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6F420" w14:textId="77777777" w:rsidR="007F1A81" w:rsidRPr="007F1A81" w:rsidRDefault="007F1A81" w:rsidP="007F1A81">
      <w:pPr>
        <w:widowControl/>
        <w:spacing w:line="840" w:lineRule="atLeast"/>
        <w:jc w:val="center"/>
        <w:rPr>
          <w:rFonts w:ascii="微软雅黑" w:eastAsia="微软雅黑" w:hAnsi="微软雅黑" w:cs="宋体"/>
          <w:color w:val="333333"/>
          <w:kern w:val="0"/>
          <w:sz w:val="57"/>
          <w:szCs w:val="57"/>
        </w:rPr>
      </w:pPr>
      <w:r w:rsidRPr="007F1A81">
        <w:rPr>
          <w:rFonts w:ascii="微软雅黑" w:eastAsia="微软雅黑" w:hAnsi="微软雅黑" w:cs="宋体" w:hint="eastAsia"/>
          <w:color w:val="333333"/>
          <w:kern w:val="0"/>
          <w:sz w:val="57"/>
          <w:szCs w:val="57"/>
        </w:rPr>
        <w:t>河南省安全生产条例（公告稿）</w:t>
      </w:r>
    </w:p>
    <w:p w14:paraId="0A203982" w14:textId="4137DEB7" w:rsidR="007F1A81" w:rsidRPr="007F1A81" w:rsidRDefault="007F1A81" w:rsidP="007F1A81">
      <w:pPr>
        <w:widowControl/>
        <w:spacing w:line="300" w:lineRule="atLeast"/>
        <w:jc w:val="center"/>
        <w:rPr>
          <w:rFonts w:ascii="微软雅黑" w:eastAsia="微软雅黑" w:hAnsi="微软雅黑" w:cs="宋体" w:hint="eastAsia"/>
          <w:color w:val="333333"/>
          <w:kern w:val="0"/>
          <w:sz w:val="18"/>
          <w:szCs w:val="18"/>
        </w:rPr>
      </w:pPr>
    </w:p>
    <w:p w14:paraId="114AE774" w14:textId="77777777" w:rsidR="007F1A81" w:rsidRPr="007F1A81" w:rsidRDefault="007F1A81" w:rsidP="007F1A81">
      <w:pPr>
        <w:widowControl/>
        <w:spacing w:line="580" w:lineRule="atLeast"/>
        <w:jc w:val="center"/>
        <w:rPr>
          <w:rFonts w:ascii="Calibri" w:eastAsia="微软雅黑" w:hAnsi="Calibri" w:cs="Calibri" w:hint="eastAsia"/>
          <w:color w:val="000000"/>
          <w:kern w:val="0"/>
          <w:szCs w:val="21"/>
        </w:rPr>
      </w:pPr>
      <w:r w:rsidRPr="007F1A81">
        <w:rPr>
          <w:rFonts w:ascii="宋体" w:eastAsia="宋体" w:hAnsi="宋体" w:cs="Calibri" w:hint="eastAsia"/>
          <w:color w:val="000000"/>
          <w:kern w:val="0"/>
          <w:sz w:val="44"/>
          <w:szCs w:val="44"/>
        </w:rPr>
        <w:t>河南省第十三届人民代表大会常务委员会</w:t>
      </w:r>
    </w:p>
    <w:p w14:paraId="019DFB9A" w14:textId="77777777" w:rsidR="007F1A81" w:rsidRPr="007F1A81" w:rsidRDefault="007F1A81" w:rsidP="007F1A81">
      <w:pPr>
        <w:widowControl/>
        <w:spacing w:line="580" w:lineRule="atLeast"/>
        <w:jc w:val="center"/>
        <w:rPr>
          <w:rFonts w:ascii="Calibri" w:eastAsia="微软雅黑" w:hAnsi="Calibri" w:cs="Calibri"/>
          <w:color w:val="000000"/>
          <w:kern w:val="0"/>
          <w:szCs w:val="21"/>
        </w:rPr>
      </w:pPr>
      <w:r w:rsidRPr="007F1A81">
        <w:rPr>
          <w:rFonts w:ascii="宋体" w:eastAsia="宋体" w:hAnsi="宋体" w:cs="Calibri" w:hint="eastAsia"/>
          <w:color w:val="000000"/>
          <w:kern w:val="0"/>
          <w:sz w:val="44"/>
          <w:szCs w:val="44"/>
        </w:rPr>
        <w:t>公    告</w:t>
      </w:r>
    </w:p>
    <w:p w14:paraId="24C9E7BD" w14:textId="77777777" w:rsidR="007F1A81" w:rsidRPr="007F1A81" w:rsidRDefault="007F1A81" w:rsidP="007F1A81">
      <w:pPr>
        <w:widowControl/>
        <w:spacing w:line="580" w:lineRule="atLeast"/>
        <w:jc w:val="center"/>
        <w:rPr>
          <w:rFonts w:ascii="Calibri" w:eastAsia="微软雅黑" w:hAnsi="Calibri" w:cs="Calibri"/>
          <w:color w:val="000000"/>
          <w:kern w:val="0"/>
          <w:szCs w:val="21"/>
        </w:rPr>
      </w:pPr>
      <w:r w:rsidRPr="007F1A81">
        <w:rPr>
          <w:rFonts w:ascii="宋体" w:eastAsia="宋体" w:hAnsi="宋体" w:cs="Calibri" w:hint="eastAsia"/>
          <w:color w:val="000000"/>
          <w:kern w:val="0"/>
          <w:sz w:val="28"/>
          <w:szCs w:val="28"/>
        </w:rPr>
        <w:t> </w:t>
      </w:r>
    </w:p>
    <w:p w14:paraId="70CBF841" w14:textId="77777777" w:rsidR="007F1A81" w:rsidRPr="007F1A81" w:rsidRDefault="007F1A81" w:rsidP="007F1A81">
      <w:pPr>
        <w:widowControl/>
        <w:spacing w:line="580" w:lineRule="atLeast"/>
        <w:jc w:val="center"/>
        <w:rPr>
          <w:rFonts w:ascii="Calibri" w:eastAsia="微软雅黑" w:hAnsi="Calibri" w:cs="Calibri"/>
          <w:color w:val="000000"/>
          <w:kern w:val="0"/>
          <w:szCs w:val="21"/>
        </w:rPr>
      </w:pPr>
      <w:r w:rsidRPr="007F1A81">
        <w:rPr>
          <w:rFonts w:ascii="楷体" w:eastAsia="楷体" w:hAnsi="楷体" w:cs="Calibri" w:hint="eastAsia"/>
          <w:color w:val="000000"/>
          <w:kern w:val="0"/>
          <w:sz w:val="28"/>
          <w:szCs w:val="28"/>
        </w:rPr>
        <w:t>第21号</w:t>
      </w:r>
    </w:p>
    <w:p w14:paraId="5BFFBC9A" w14:textId="77777777" w:rsidR="007F1A81" w:rsidRPr="007F1A81" w:rsidRDefault="007F1A81" w:rsidP="007F1A81">
      <w:pPr>
        <w:widowControl/>
        <w:spacing w:line="560" w:lineRule="atLeast"/>
        <w:ind w:firstLine="655"/>
        <w:rPr>
          <w:rFonts w:ascii="Calibri" w:eastAsia="微软雅黑" w:hAnsi="Calibri" w:cs="Calibri"/>
          <w:color w:val="000000"/>
          <w:kern w:val="0"/>
          <w:szCs w:val="21"/>
        </w:rPr>
      </w:pPr>
      <w:r w:rsidRPr="007F1A81">
        <w:rPr>
          <w:rFonts w:ascii="Calibri" w:eastAsia="仿宋" w:hAnsi="Calibri" w:cs="Calibri"/>
          <w:color w:val="000000"/>
          <w:kern w:val="0"/>
          <w:sz w:val="28"/>
          <w:szCs w:val="28"/>
        </w:rPr>
        <w:t> </w:t>
      </w:r>
    </w:p>
    <w:p w14:paraId="7CF3403A" w14:textId="77777777" w:rsidR="007F1A81" w:rsidRPr="007F1A81" w:rsidRDefault="007F1A81" w:rsidP="007F1A81">
      <w:pPr>
        <w:widowControl/>
        <w:spacing w:line="560" w:lineRule="atLeast"/>
        <w:ind w:firstLine="655"/>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《河南省安全生产条例》已经河南省第十三届人民代表大会常务委员会第十次会议于2019年5月31日审议通过，现予公布，自2019年10月1日起施行。</w:t>
      </w:r>
    </w:p>
    <w:p w14:paraId="1AF3DA92" w14:textId="77777777" w:rsidR="007F1A81" w:rsidRPr="007F1A81" w:rsidRDefault="007F1A81" w:rsidP="007F1A81">
      <w:pPr>
        <w:widowControl/>
        <w:spacing w:line="560" w:lineRule="atLeast"/>
        <w:ind w:firstLine="655"/>
        <w:rPr>
          <w:rFonts w:ascii="Calibri" w:eastAsia="微软雅黑" w:hAnsi="Calibri" w:cs="Calibri"/>
          <w:color w:val="000000"/>
          <w:kern w:val="0"/>
          <w:szCs w:val="21"/>
        </w:rPr>
      </w:pPr>
      <w:r w:rsidRPr="007F1A81">
        <w:rPr>
          <w:rFonts w:ascii="Calibri" w:eastAsia="仿宋" w:hAnsi="Calibri" w:cs="Calibri"/>
          <w:color w:val="000000"/>
          <w:kern w:val="0"/>
          <w:sz w:val="28"/>
          <w:szCs w:val="28"/>
        </w:rPr>
        <w:t> </w:t>
      </w:r>
    </w:p>
    <w:p w14:paraId="1814E34A" w14:textId="77777777" w:rsidR="007F1A81" w:rsidRPr="007F1A81" w:rsidRDefault="007F1A81" w:rsidP="007F1A81">
      <w:pPr>
        <w:widowControl/>
        <w:spacing w:line="560" w:lineRule="atLeast"/>
        <w:ind w:firstLine="655"/>
        <w:rPr>
          <w:rFonts w:ascii="Calibri" w:eastAsia="微软雅黑" w:hAnsi="Calibri" w:cs="Calibri"/>
          <w:color w:val="000000"/>
          <w:kern w:val="0"/>
          <w:szCs w:val="21"/>
        </w:rPr>
      </w:pPr>
      <w:r w:rsidRPr="007F1A81">
        <w:rPr>
          <w:rFonts w:ascii="Calibri" w:eastAsia="仿宋" w:hAnsi="Calibri" w:cs="Calibri"/>
          <w:color w:val="000000"/>
          <w:kern w:val="0"/>
          <w:sz w:val="28"/>
          <w:szCs w:val="28"/>
        </w:rPr>
        <w:t> </w:t>
      </w:r>
    </w:p>
    <w:p w14:paraId="746055F6" w14:textId="77777777" w:rsidR="007F1A81" w:rsidRPr="007F1A81" w:rsidRDefault="007F1A81" w:rsidP="007F1A81">
      <w:pPr>
        <w:widowControl/>
        <w:spacing w:line="560" w:lineRule="atLeast"/>
        <w:ind w:firstLine="655"/>
        <w:rPr>
          <w:rFonts w:ascii="Calibri" w:eastAsia="微软雅黑" w:hAnsi="Calibri" w:cs="Calibri"/>
          <w:color w:val="000000"/>
          <w:kern w:val="0"/>
          <w:szCs w:val="21"/>
        </w:rPr>
      </w:pPr>
      <w:r w:rsidRPr="007F1A81">
        <w:rPr>
          <w:rFonts w:ascii="Calibri" w:eastAsia="仿宋" w:hAnsi="Calibri" w:cs="Calibri"/>
          <w:color w:val="000000"/>
          <w:kern w:val="0"/>
          <w:sz w:val="28"/>
          <w:szCs w:val="28"/>
        </w:rPr>
        <w:t> </w:t>
      </w:r>
    </w:p>
    <w:p w14:paraId="2ECEB488" w14:textId="77777777" w:rsidR="007F1A81" w:rsidRPr="007F1A81" w:rsidRDefault="007F1A81" w:rsidP="007F1A81">
      <w:pPr>
        <w:widowControl/>
        <w:spacing w:line="560" w:lineRule="atLeast"/>
        <w:ind w:firstLine="655"/>
        <w:rPr>
          <w:rFonts w:ascii="Calibri" w:eastAsia="微软雅黑" w:hAnsi="Calibri" w:cs="Calibri"/>
          <w:color w:val="000000"/>
          <w:kern w:val="0"/>
          <w:szCs w:val="21"/>
        </w:rPr>
      </w:pP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河南省人民代表大会常务委员会</w:t>
      </w:r>
    </w:p>
    <w:p w14:paraId="4AF08A1D" w14:textId="77777777" w:rsidR="007F1A81" w:rsidRPr="007F1A81" w:rsidRDefault="007F1A81" w:rsidP="007F1A81">
      <w:pPr>
        <w:widowControl/>
        <w:spacing w:line="560" w:lineRule="atLeast"/>
        <w:ind w:firstLine="655"/>
        <w:rPr>
          <w:rFonts w:ascii="Calibri" w:eastAsia="微软雅黑" w:hAnsi="Calibri" w:cs="Calibri"/>
          <w:color w:val="000000"/>
          <w:kern w:val="0"/>
          <w:szCs w:val="21"/>
        </w:rPr>
      </w:pP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 xml:space="preserve"> 2019年6月6日</w:t>
      </w:r>
    </w:p>
    <w:p w14:paraId="08EF6A08" w14:textId="77777777" w:rsidR="007F1A81" w:rsidRPr="007F1A81" w:rsidRDefault="007F1A81" w:rsidP="007F1A81">
      <w:pPr>
        <w:widowControl/>
        <w:spacing w:line="560" w:lineRule="atLeast"/>
        <w:rPr>
          <w:rFonts w:ascii="Calibri" w:eastAsia="微软雅黑" w:hAnsi="Calibri" w:cs="Calibri"/>
          <w:color w:val="000000"/>
          <w:kern w:val="0"/>
          <w:szCs w:val="21"/>
        </w:rPr>
      </w:pPr>
      <w:r w:rsidRPr="007F1A81">
        <w:rPr>
          <w:rFonts w:ascii="Calibri" w:eastAsia="仿宋" w:hAnsi="Calibri" w:cs="Calibri"/>
          <w:color w:val="000000"/>
          <w:kern w:val="0"/>
          <w:szCs w:val="21"/>
        </w:rPr>
        <w:t> </w:t>
      </w:r>
    </w:p>
    <w:p w14:paraId="63C3732B" w14:textId="77777777" w:rsidR="007F1A81" w:rsidRPr="007F1A81" w:rsidRDefault="007F1A81" w:rsidP="007F1A81">
      <w:pPr>
        <w:widowControl/>
        <w:spacing w:line="560" w:lineRule="atLeast"/>
        <w:rPr>
          <w:rFonts w:ascii="Calibri" w:eastAsia="微软雅黑" w:hAnsi="Calibri" w:cs="Calibri"/>
          <w:color w:val="000000"/>
          <w:kern w:val="0"/>
          <w:szCs w:val="21"/>
        </w:rPr>
      </w:pPr>
      <w:r w:rsidRPr="007F1A81">
        <w:rPr>
          <w:rFonts w:ascii="Calibri" w:eastAsia="仿宋" w:hAnsi="Calibri" w:cs="Calibri"/>
          <w:color w:val="000000"/>
          <w:kern w:val="0"/>
          <w:szCs w:val="21"/>
        </w:rPr>
        <w:t> </w:t>
      </w:r>
    </w:p>
    <w:p w14:paraId="5C2636A6" w14:textId="77777777" w:rsidR="007F1A81" w:rsidRPr="007F1A81" w:rsidRDefault="007F1A81" w:rsidP="007F1A81">
      <w:pPr>
        <w:widowControl/>
        <w:spacing w:line="560" w:lineRule="atLeast"/>
        <w:rPr>
          <w:rFonts w:ascii="Calibri" w:eastAsia="微软雅黑" w:hAnsi="Calibri" w:cs="Calibri"/>
          <w:color w:val="000000"/>
          <w:kern w:val="0"/>
          <w:szCs w:val="21"/>
        </w:rPr>
      </w:pPr>
      <w:r w:rsidRPr="007F1A81">
        <w:rPr>
          <w:rFonts w:ascii="Calibri" w:eastAsia="仿宋" w:hAnsi="Calibri" w:cs="Calibri"/>
          <w:color w:val="000000"/>
          <w:kern w:val="0"/>
          <w:szCs w:val="21"/>
        </w:rPr>
        <w:t> </w:t>
      </w:r>
    </w:p>
    <w:p w14:paraId="410B6C13" w14:textId="77777777" w:rsidR="007F1A81" w:rsidRPr="007F1A81" w:rsidRDefault="007F1A81" w:rsidP="007F1A81">
      <w:pPr>
        <w:widowControl/>
        <w:spacing w:line="560" w:lineRule="atLeast"/>
        <w:rPr>
          <w:rFonts w:ascii="Calibri" w:eastAsia="微软雅黑" w:hAnsi="Calibri" w:cs="Calibri"/>
          <w:color w:val="000000"/>
          <w:kern w:val="0"/>
          <w:szCs w:val="21"/>
        </w:rPr>
      </w:pPr>
      <w:r w:rsidRPr="007F1A81">
        <w:rPr>
          <w:rFonts w:ascii="Calibri" w:eastAsia="仿宋" w:hAnsi="Calibri" w:cs="Calibri"/>
          <w:color w:val="000000"/>
          <w:kern w:val="0"/>
          <w:szCs w:val="21"/>
        </w:rPr>
        <w:t> </w:t>
      </w:r>
    </w:p>
    <w:p w14:paraId="6E3DF2B6" w14:textId="77777777" w:rsidR="007F1A81" w:rsidRPr="007F1A81" w:rsidRDefault="007F1A81" w:rsidP="007F1A81">
      <w:pPr>
        <w:widowControl/>
        <w:spacing w:line="560" w:lineRule="atLeast"/>
        <w:rPr>
          <w:rFonts w:ascii="Calibri" w:eastAsia="微软雅黑" w:hAnsi="Calibri" w:cs="Calibri"/>
          <w:color w:val="000000"/>
          <w:kern w:val="0"/>
          <w:szCs w:val="21"/>
        </w:rPr>
      </w:pPr>
      <w:r w:rsidRPr="007F1A81">
        <w:rPr>
          <w:rFonts w:ascii="Calibri" w:eastAsia="仿宋" w:hAnsi="Calibri" w:cs="Calibri"/>
          <w:color w:val="000000"/>
          <w:kern w:val="0"/>
          <w:szCs w:val="21"/>
        </w:rPr>
        <w:t> </w:t>
      </w:r>
    </w:p>
    <w:p w14:paraId="599519D7" w14:textId="77777777" w:rsidR="007F1A81" w:rsidRPr="007F1A81" w:rsidRDefault="007F1A81" w:rsidP="007F1A81">
      <w:pPr>
        <w:widowControl/>
        <w:spacing w:line="560" w:lineRule="atLeast"/>
        <w:rPr>
          <w:rFonts w:ascii="Calibri" w:eastAsia="微软雅黑" w:hAnsi="Calibri" w:cs="Calibri"/>
          <w:color w:val="000000"/>
          <w:kern w:val="0"/>
          <w:szCs w:val="21"/>
        </w:rPr>
      </w:pPr>
      <w:r w:rsidRPr="007F1A81">
        <w:rPr>
          <w:rFonts w:ascii="Calibri" w:eastAsia="仿宋" w:hAnsi="Calibri" w:cs="Calibri"/>
          <w:color w:val="000000"/>
          <w:kern w:val="0"/>
          <w:szCs w:val="21"/>
        </w:rPr>
        <w:t> </w:t>
      </w:r>
    </w:p>
    <w:p w14:paraId="480D3255" w14:textId="77777777" w:rsidR="007F1A81" w:rsidRPr="007F1A81" w:rsidRDefault="007F1A81" w:rsidP="007F1A81">
      <w:pPr>
        <w:widowControl/>
        <w:spacing w:line="560" w:lineRule="atLeast"/>
        <w:rPr>
          <w:rFonts w:ascii="Calibri" w:eastAsia="微软雅黑" w:hAnsi="Calibri" w:cs="Calibri"/>
          <w:color w:val="000000"/>
          <w:kern w:val="0"/>
          <w:szCs w:val="21"/>
        </w:rPr>
      </w:pPr>
      <w:r w:rsidRPr="007F1A81">
        <w:rPr>
          <w:rFonts w:ascii="Calibri" w:eastAsia="仿宋" w:hAnsi="Calibri" w:cs="Calibri"/>
          <w:color w:val="000000"/>
          <w:kern w:val="0"/>
          <w:szCs w:val="21"/>
        </w:rPr>
        <w:t> </w:t>
      </w:r>
    </w:p>
    <w:p w14:paraId="3D50CFEE" w14:textId="77777777" w:rsidR="007F1A81" w:rsidRPr="007F1A81" w:rsidRDefault="007F1A81" w:rsidP="007F1A81">
      <w:pPr>
        <w:widowControl/>
        <w:spacing w:line="473" w:lineRule="atLeast"/>
        <w:ind w:firstLine="420"/>
        <w:rPr>
          <w:rFonts w:ascii="Calibri" w:eastAsia="微软雅黑" w:hAnsi="Calibri" w:cs="Calibri"/>
          <w:color w:val="000000"/>
          <w:kern w:val="0"/>
          <w:szCs w:val="21"/>
        </w:rPr>
      </w:pPr>
      <w:r w:rsidRPr="007F1A81">
        <w:rPr>
          <w:rFonts w:ascii="Calibri" w:eastAsia="仿宋" w:hAnsi="Calibri" w:cs="Calibri"/>
          <w:color w:val="000000"/>
          <w:kern w:val="0"/>
          <w:szCs w:val="21"/>
        </w:rPr>
        <w:lastRenderedPageBreak/>
        <w:t> </w:t>
      </w:r>
    </w:p>
    <w:p w14:paraId="6045AA43" w14:textId="77777777" w:rsidR="007F1A81" w:rsidRPr="007F1A81" w:rsidRDefault="007F1A81" w:rsidP="007F1A81">
      <w:pPr>
        <w:widowControl/>
        <w:spacing w:line="473" w:lineRule="atLeast"/>
        <w:ind w:firstLine="420"/>
        <w:rPr>
          <w:rFonts w:ascii="Calibri" w:eastAsia="微软雅黑" w:hAnsi="Calibri" w:cs="Calibri"/>
          <w:color w:val="000000"/>
          <w:kern w:val="0"/>
          <w:szCs w:val="21"/>
        </w:rPr>
      </w:pPr>
      <w:r w:rsidRPr="007F1A81">
        <w:rPr>
          <w:rFonts w:ascii="Calibri" w:eastAsia="仿宋" w:hAnsi="Calibri" w:cs="Calibri"/>
          <w:color w:val="000000"/>
          <w:kern w:val="0"/>
          <w:szCs w:val="21"/>
        </w:rPr>
        <w:t> </w:t>
      </w:r>
    </w:p>
    <w:p w14:paraId="6BA1AD25" w14:textId="77777777" w:rsidR="007F1A81" w:rsidRPr="007F1A81" w:rsidRDefault="007F1A81" w:rsidP="007F1A81">
      <w:pPr>
        <w:widowControl/>
        <w:spacing w:line="473" w:lineRule="atLeast"/>
        <w:jc w:val="center"/>
        <w:rPr>
          <w:rFonts w:ascii="Calibri" w:eastAsia="微软雅黑" w:hAnsi="Calibri" w:cs="Calibri"/>
          <w:color w:val="000000"/>
          <w:kern w:val="0"/>
          <w:szCs w:val="21"/>
        </w:rPr>
      </w:pPr>
      <w:r w:rsidRPr="007F1A81">
        <w:rPr>
          <w:rFonts w:ascii="宋体" w:eastAsia="宋体" w:hAnsi="宋体" w:cs="Calibri" w:hint="eastAsia"/>
          <w:color w:val="000000"/>
          <w:kern w:val="0"/>
          <w:sz w:val="44"/>
          <w:szCs w:val="44"/>
        </w:rPr>
        <w:t>河南省安全生产条例</w:t>
      </w:r>
    </w:p>
    <w:p w14:paraId="347C585B" w14:textId="77777777" w:rsidR="007F1A81" w:rsidRPr="007F1A81" w:rsidRDefault="007F1A81" w:rsidP="007F1A81">
      <w:pPr>
        <w:widowControl/>
        <w:spacing w:line="473" w:lineRule="atLeast"/>
        <w:ind w:firstLine="655"/>
        <w:rPr>
          <w:rFonts w:ascii="Calibri" w:eastAsia="微软雅黑" w:hAnsi="Calibri" w:cs="Calibri"/>
          <w:color w:val="000000"/>
          <w:kern w:val="0"/>
          <w:szCs w:val="21"/>
        </w:rPr>
      </w:pPr>
      <w:r w:rsidRPr="007F1A81">
        <w:rPr>
          <w:rFonts w:ascii="Calibri" w:eastAsia="仿宋" w:hAnsi="Calibri" w:cs="Calibri"/>
          <w:color w:val="000000"/>
          <w:kern w:val="0"/>
          <w:szCs w:val="21"/>
        </w:rPr>
        <w:t> </w:t>
      </w:r>
    </w:p>
    <w:p w14:paraId="215674E6" w14:textId="77777777" w:rsidR="007F1A81" w:rsidRPr="007F1A81" w:rsidRDefault="007F1A81" w:rsidP="007F1A81">
      <w:pPr>
        <w:widowControl/>
        <w:spacing w:line="473" w:lineRule="atLeast"/>
        <w:rPr>
          <w:rFonts w:ascii="Calibri" w:eastAsia="微软雅黑" w:hAnsi="Calibri" w:cs="Calibri"/>
          <w:color w:val="000000"/>
          <w:kern w:val="0"/>
          <w:szCs w:val="21"/>
        </w:rPr>
      </w:pPr>
      <w:r w:rsidRPr="007F1A81">
        <w:rPr>
          <w:rFonts w:ascii="Calibri" w:eastAsia="楷体" w:hAnsi="Calibri" w:cs="Calibri"/>
          <w:color w:val="000000"/>
          <w:kern w:val="0"/>
          <w:szCs w:val="21"/>
        </w:rPr>
        <w:t>   </w:t>
      </w:r>
      <w:r w:rsidRPr="007F1A81">
        <w:rPr>
          <w:rFonts w:ascii="Calibri" w:eastAsia="楷体" w:hAnsi="Calibri" w:cs="Calibri"/>
          <w:color w:val="000000"/>
          <w:kern w:val="0"/>
          <w:sz w:val="28"/>
          <w:szCs w:val="28"/>
        </w:rPr>
        <w:t> </w:t>
      </w:r>
      <w:r w:rsidRPr="007F1A81">
        <w:rPr>
          <w:rFonts w:ascii="楷体" w:eastAsia="楷体" w:hAnsi="楷体" w:cs="Calibri" w:hint="eastAsia"/>
          <w:color w:val="000000"/>
          <w:kern w:val="0"/>
          <w:sz w:val="28"/>
          <w:szCs w:val="28"/>
        </w:rPr>
        <w:t>（2019年5月31日河南省第十三届人民代表大会常务</w:t>
      </w:r>
    </w:p>
    <w:p w14:paraId="0CCF6D3B" w14:textId="77777777" w:rsidR="007F1A81" w:rsidRPr="007F1A81" w:rsidRDefault="007F1A81" w:rsidP="007F1A81">
      <w:pPr>
        <w:widowControl/>
        <w:spacing w:line="473" w:lineRule="atLeast"/>
        <w:rPr>
          <w:rFonts w:ascii="Calibri" w:eastAsia="微软雅黑" w:hAnsi="Calibri" w:cs="Calibri"/>
          <w:color w:val="000000"/>
          <w:kern w:val="0"/>
          <w:szCs w:val="21"/>
        </w:rPr>
      </w:pPr>
      <w:r w:rsidRPr="007F1A81">
        <w:rPr>
          <w:rFonts w:ascii="Calibri" w:eastAsia="楷体" w:hAnsi="Calibri" w:cs="Calibri"/>
          <w:color w:val="000000"/>
          <w:kern w:val="0"/>
          <w:sz w:val="28"/>
          <w:szCs w:val="28"/>
        </w:rPr>
        <w:t>    </w:t>
      </w:r>
      <w:r w:rsidRPr="007F1A81">
        <w:rPr>
          <w:rFonts w:ascii="楷体" w:eastAsia="楷体" w:hAnsi="楷体" w:cs="Calibri" w:hint="eastAsia"/>
          <w:color w:val="000000"/>
          <w:kern w:val="0"/>
          <w:sz w:val="28"/>
          <w:szCs w:val="28"/>
        </w:rPr>
        <w:t>委员会第十次会议通过）</w:t>
      </w:r>
    </w:p>
    <w:p w14:paraId="0C9E2377"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Calibri" w:eastAsia="黑体" w:hAnsi="Calibri" w:cs="Calibri"/>
          <w:color w:val="000000"/>
          <w:kern w:val="0"/>
          <w:sz w:val="28"/>
          <w:szCs w:val="28"/>
        </w:rPr>
        <w:t> </w:t>
      </w:r>
    </w:p>
    <w:p w14:paraId="29C33418" w14:textId="77777777" w:rsidR="007F1A81" w:rsidRPr="007F1A81" w:rsidRDefault="007F1A81" w:rsidP="007F1A81">
      <w:pPr>
        <w:widowControl/>
        <w:spacing w:line="473" w:lineRule="atLeast"/>
        <w:ind w:firstLine="560"/>
        <w:jc w:val="center"/>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目</w:t>
      </w:r>
      <w:r w:rsidRPr="007F1A81">
        <w:rPr>
          <w:rFonts w:ascii="Calibri" w:eastAsia="黑体" w:hAnsi="Calibri" w:cs="Calibri"/>
          <w:color w:val="000000"/>
          <w:kern w:val="0"/>
          <w:sz w:val="28"/>
          <w:szCs w:val="28"/>
        </w:rPr>
        <w:t>    </w:t>
      </w:r>
      <w:r w:rsidRPr="007F1A81">
        <w:rPr>
          <w:rFonts w:ascii="黑体" w:eastAsia="黑体" w:hAnsi="黑体" w:cs="Calibri" w:hint="eastAsia"/>
          <w:color w:val="000000"/>
          <w:kern w:val="0"/>
          <w:sz w:val="28"/>
          <w:szCs w:val="28"/>
        </w:rPr>
        <w:t>录</w:t>
      </w:r>
    </w:p>
    <w:p w14:paraId="40B24879"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楷体" w:eastAsia="楷体" w:hAnsi="楷体" w:cs="Calibri" w:hint="eastAsia"/>
          <w:color w:val="000000"/>
          <w:kern w:val="0"/>
          <w:sz w:val="28"/>
          <w:szCs w:val="28"/>
        </w:rPr>
        <w:t>第一章</w:t>
      </w:r>
      <w:r w:rsidRPr="007F1A81">
        <w:rPr>
          <w:rFonts w:ascii="Calibri" w:eastAsia="楷体" w:hAnsi="Calibri" w:cs="Calibri"/>
          <w:color w:val="000000"/>
          <w:kern w:val="0"/>
          <w:sz w:val="28"/>
          <w:szCs w:val="28"/>
        </w:rPr>
        <w:t>  </w:t>
      </w:r>
      <w:r w:rsidRPr="007F1A81">
        <w:rPr>
          <w:rFonts w:ascii="楷体" w:eastAsia="楷体" w:hAnsi="楷体" w:cs="Calibri" w:hint="eastAsia"/>
          <w:color w:val="000000"/>
          <w:kern w:val="0"/>
          <w:sz w:val="28"/>
          <w:szCs w:val="28"/>
        </w:rPr>
        <w:t>总则</w:t>
      </w:r>
    </w:p>
    <w:p w14:paraId="129315F0"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楷体" w:eastAsia="楷体" w:hAnsi="楷体" w:cs="Calibri" w:hint="eastAsia"/>
          <w:color w:val="000000"/>
          <w:kern w:val="0"/>
          <w:sz w:val="28"/>
          <w:szCs w:val="28"/>
        </w:rPr>
        <w:t>第二章</w:t>
      </w:r>
      <w:r w:rsidRPr="007F1A81">
        <w:rPr>
          <w:rFonts w:ascii="Calibri" w:eastAsia="楷体" w:hAnsi="Calibri" w:cs="Calibri"/>
          <w:color w:val="000000"/>
          <w:kern w:val="0"/>
          <w:sz w:val="28"/>
          <w:szCs w:val="28"/>
        </w:rPr>
        <w:t>  </w:t>
      </w:r>
      <w:r w:rsidRPr="007F1A81">
        <w:rPr>
          <w:rFonts w:ascii="楷体" w:eastAsia="楷体" w:hAnsi="楷体" w:cs="Calibri" w:hint="eastAsia"/>
          <w:color w:val="000000"/>
          <w:kern w:val="0"/>
          <w:sz w:val="28"/>
          <w:szCs w:val="28"/>
        </w:rPr>
        <w:t>生产经营单位的安全生产保障</w:t>
      </w:r>
    </w:p>
    <w:p w14:paraId="2FBD52B5"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Calibri" w:eastAsia="楷体" w:hAnsi="Calibri" w:cs="Calibri"/>
          <w:color w:val="000000"/>
          <w:kern w:val="0"/>
          <w:sz w:val="28"/>
          <w:szCs w:val="28"/>
        </w:rPr>
        <w:t>    </w:t>
      </w:r>
      <w:r w:rsidRPr="007F1A81">
        <w:rPr>
          <w:rFonts w:ascii="楷体" w:eastAsia="楷体" w:hAnsi="楷体" w:cs="Calibri" w:hint="eastAsia"/>
          <w:color w:val="000000"/>
          <w:kern w:val="0"/>
          <w:sz w:val="28"/>
          <w:szCs w:val="28"/>
        </w:rPr>
        <w:t>第一节</w:t>
      </w:r>
      <w:r w:rsidRPr="007F1A81">
        <w:rPr>
          <w:rFonts w:ascii="Calibri" w:eastAsia="楷体" w:hAnsi="Calibri" w:cs="Calibri"/>
          <w:color w:val="000000"/>
          <w:kern w:val="0"/>
          <w:sz w:val="28"/>
          <w:szCs w:val="28"/>
        </w:rPr>
        <w:t>  </w:t>
      </w:r>
      <w:r w:rsidRPr="007F1A81">
        <w:rPr>
          <w:rFonts w:ascii="楷体" w:eastAsia="楷体" w:hAnsi="楷体" w:cs="Calibri" w:hint="eastAsia"/>
          <w:color w:val="000000"/>
          <w:kern w:val="0"/>
          <w:sz w:val="28"/>
          <w:szCs w:val="28"/>
        </w:rPr>
        <w:t>一般规定</w:t>
      </w:r>
    </w:p>
    <w:p w14:paraId="0D1ABE47"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Calibri" w:eastAsia="楷体" w:hAnsi="Calibri" w:cs="Calibri"/>
          <w:color w:val="000000"/>
          <w:kern w:val="0"/>
          <w:sz w:val="28"/>
          <w:szCs w:val="28"/>
        </w:rPr>
        <w:t>    </w:t>
      </w:r>
      <w:r w:rsidRPr="007F1A81">
        <w:rPr>
          <w:rFonts w:ascii="楷体" w:eastAsia="楷体" w:hAnsi="楷体" w:cs="Calibri" w:hint="eastAsia"/>
          <w:color w:val="000000"/>
          <w:kern w:val="0"/>
          <w:sz w:val="28"/>
          <w:szCs w:val="28"/>
        </w:rPr>
        <w:t>第二节</w:t>
      </w:r>
      <w:r w:rsidRPr="007F1A81">
        <w:rPr>
          <w:rFonts w:ascii="Calibri" w:eastAsia="楷体" w:hAnsi="Calibri" w:cs="Calibri"/>
          <w:color w:val="000000"/>
          <w:kern w:val="0"/>
          <w:sz w:val="28"/>
          <w:szCs w:val="28"/>
        </w:rPr>
        <w:t>  </w:t>
      </w:r>
      <w:r w:rsidRPr="007F1A81">
        <w:rPr>
          <w:rFonts w:ascii="楷体" w:eastAsia="楷体" w:hAnsi="楷体" w:cs="Calibri" w:hint="eastAsia"/>
          <w:color w:val="000000"/>
          <w:kern w:val="0"/>
          <w:sz w:val="28"/>
          <w:szCs w:val="28"/>
        </w:rPr>
        <w:t>特别规定</w:t>
      </w:r>
    </w:p>
    <w:p w14:paraId="56025912"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楷体" w:eastAsia="楷体" w:hAnsi="楷体" w:cs="Calibri" w:hint="eastAsia"/>
          <w:color w:val="000000"/>
          <w:kern w:val="0"/>
          <w:sz w:val="28"/>
          <w:szCs w:val="28"/>
        </w:rPr>
        <w:t>第三章</w:t>
      </w:r>
      <w:r w:rsidRPr="007F1A81">
        <w:rPr>
          <w:rFonts w:ascii="Calibri" w:eastAsia="楷体" w:hAnsi="Calibri" w:cs="Calibri"/>
          <w:color w:val="000000"/>
          <w:kern w:val="0"/>
          <w:sz w:val="28"/>
          <w:szCs w:val="28"/>
        </w:rPr>
        <w:t>  </w:t>
      </w:r>
      <w:r w:rsidRPr="007F1A81">
        <w:rPr>
          <w:rFonts w:ascii="楷体" w:eastAsia="楷体" w:hAnsi="楷体" w:cs="Calibri" w:hint="eastAsia"/>
          <w:color w:val="000000"/>
          <w:kern w:val="0"/>
          <w:sz w:val="28"/>
          <w:szCs w:val="28"/>
        </w:rPr>
        <w:t>从业人员安全生产权利义务</w:t>
      </w:r>
    </w:p>
    <w:p w14:paraId="331FF8FB"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楷体" w:eastAsia="楷体" w:hAnsi="楷体" w:cs="Calibri" w:hint="eastAsia"/>
          <w:color w:val="000000"/>
          <w:kern w:val="0"/>
          <w:sz w:val="28"/>
          <w:szCs w:val="28"/>
        </w:rPr>
        <w:t>第四章</w:t>
      </w:r>
      <w:r w:rsidRPr="007F1A81">
        <w:rPr>
          <w:rFonts w:ascii="Calibri" w:eastAsia="楷体" w:hAnsi="Calibri" w:cs="Calibri"/>
          <w:color w:val="000000"/>
          <w:kern w:val="0"/>
          <w:sz w:val="28"/>
          <w:szCs w:val="28"/>
        </w:rPr>
        <w:t>  </w:t>
      </w:r>
      <w:r w:rsidRPr="007F1A81">
        <w:rPr>
          <w:rFonts w:ascii="楷体" w:eastAsia="楷体" w:hAnsi="楷体" w:cs="Calibri" w:hint="eastAsia"/>
          <w:color w:val="000000"/>
          <w:kern w:val="0"/>
          <w:sz w:val="28"/>
          <w:szCs w:val="28"/>
        </w:rPr>
        <w:t>安全生产监督管理</w:t>
      </w:r>
    </w:p>
    <w:p w14:paraId="6C9F8F2C"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楷体" w:eastAsia="楷体" w:hAnsi="楷体" w:cs="Calibri" w:hint="eastAsia"/>
          <w:color w:val="000000"/>
          <w:kern w:val="0"/>
          <w:sz w:val="28"/>
          <w:szCs w:val="28"/>
        </w:rPr>
        <w:t>第五章</w:t>
      </w:r>
      <w:r w:rsidRPr="007F1A81">
        <w:rPr>
          <w:rFonts w:ascii="Calibri" w:eastAsia="楷体" w:hAnsi="Calibri" w:cs="Calibri"/>
          <w:color w:val="000000"/>
          <w:kern w:val="0"/>
          <w:sz w:val="28"/>
          <w:szCs w:val="28"/>
        </w:rPr>
        <w:t>  </w:t>
      </w:r>
      <w:r w:rsidRPr="007F1A81">
        <w:rPr>
          <w:rFonts w:ascii="楷体" w:eastAsia="楷体" w:hAnsi="楷体" w:cs="Calibri" w:hint="eastAsia"/>
          <w:color w:val="000000"/>
          <w:kern w:val="0"/>
          <w:sz w:val="28"/>
          <w:szCs w:val="28"/>
        </w:rPr>
        <w:t>应急救援和事故调查处理</w:t>
      </w:r>
    </w:p>
    <w:p w14:paraId="40446A98"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楷体" w:eastAsia="楷体" w:hAnsi="楷体" w:cs="Calibri" w:hint="eastAsia"/>
          <w:color w:val="000000"/>
          <w:kern w:val="0"/>
          <w:sz w:val="28"/>
          <w:szCs w:val="28"/>
        </w:rPr>
        <w:t>第六章</w:t>
      </w:r>
      <w:r w:rsidRPr="007F1A81">
        <w:rPr>
          <w:rFonts w:ascii="Calibri" w:eastAsia="楷体" w:hAnsi="Calibri" w:cs="Calibri"/>
          <w:color w:val="000000"/>
          <w:kern w:val="0"/>
          <w:sz w:val="28"/>
          <w:szCs w:val="28"/>
        </w:rPr>
        <w:t>  </w:t>
      </w:r>
      <w:r w:rsidRPr="007F1A81">
        <w:rPr>
          <w:rFonts w:ascii="楷体" w:eastAsia="楷体" w:hAnsi="楷体" w:cs="Calibri" w:hint="eastAsia"/>
          <w:color w:val="000000"/>
          <w:kern w:val="0"/>
          <w:sz w:val="28"/>
          <w:szCs w:val="28"/>
        </w:rPr>
        <w:t>法律责任</w:t>
      </w:r>
    </w:p>
    <w:p w14:paraId="1BBA1A5E"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楷体" w:eastAsia="楷体" w:hAnsi="楷体" w:cs="Calibri" w:hint="eastAsia"/>
          <w:color w:val="000000"/>
          <w:kern w:val="0"/>
          <w:sz w:val="28"/>
          <w:szCs w:val="28"/>
        </w:rPr>
        <w:t>第七章</w:t>
      </w:r>
      <w:r w:rsidRPr="007F1A81">
        <w:rPr>
          <w:rFonts w:ascii="Calibri" w:eastAsia="楷体" w:hAnsi="Calibri" w:cs="Calibri"/>
          <w:color w:val="000000"/>
          <w:kern w:val="0"/>
          <w:sz w:val="28"/>
          <w:szCs w:val="28"/>
        </w:rPr>
        <w:t>  </w:t>
      </w:r>
      <w:r w:rsidRPr="007F1A81">
        <w:rPr>
          <w:rFonts w:ascii="楷体" w:eastAsia="楷体" w:hAnsi="楷体" w:cs="Calibri" w:hint="eastAsia"/>
          <w:color w:val="000000"/>
          <w:kern w:val="0"/>
          <w:sz w:val="28"/>
          <w:szCs w:val="28"/>
        </w:rPr>
        <w:t>附则</w:t>
      </w:r>
    </w:p>
    <w:p w14:paraId="4D92571F"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 xml:space="preserve">　　</w:t>
      </w:r>
    </w:p>
    <w:p w14:paraId="02252B57" w14:textId="77777777" w:rsidR="007F1A81" w:rsidRPr="007F1A81" w:rsidRDefault="007F1A81" w:rsidP="007F1A81">
      <w:pPr>
        <w:widowControl/>
        <w:spacing w:line="473" w:lineRule="atLeast"/>
        <w:jc w:val="center"/>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第一章</w:t>
      </w:r>
      <w:r w:rsidRPr="007F1A81">
        <w:rPr>
          <w:rFonts w:ascii="Calibri" w:eastAsia="黑体" w:hAnsi="Calibri" w:cs="Calibri"/>
          <w:color w:val="000000"/>
          <w:kern w:val="0"/>
          <w:sz w:val="28"/>
          <w:szCs w:val="28"/>
        </w:rPr>
        <w:t>  </w:t>
      </w:r>
      <w:r w:rsidRPr="007F1A81">
        <w:rPr>
          <w:rFonts w:ascii="黑体" w:eastAsia="黑体" w:hAnsi="黑体" w:cs="Calibri" w:hint="eastAsia"/>
          <w:color w:val="000000"/>
          <w:kern w:val="0"/>
          <w:sz w:val="28"/>
          <w:szCs w:val="28"/>
        </w:rPr>
        <w:t>总则</w:t>
      </w:r>
    </w:p>
    <w:p w14:paraId="66FC4B5F"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Calibri" w:eastAsia="仿宋" w:hAnsi="Calibri" w:cs="Calibri"/>
          <w:color w:val="000000"/>
          <w:kern w:val="0"/>
          <w:sz w:val="28"/>
          <w:szCs w:val="28"/>
        </w:rPr>
        <w:t> </w:t>
      </w:r>
    </w:p>
    <w:p w14:paraId="77E46024"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第一条</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为了加强安全生产工作，防止和减少生产安全事故，保障人民群众生命和财产安全，促进经济社会持续健康发展，根据《中</w:t>
      </w:r>
      <w:r w:rsidRPr="007F1A81">
        <w:rPr>
          <w:rFonts w:ascii="仿宋" w:eastAsia="仿宋" w:hAnsi="仿宋" w:cs="Calibri" w:hint="eastAsia"/>
          <w:color w:val="000000"/>
          <w:kern w:val="0"/>
          <w:sz w:val="28"/>
          <w:szCs w:val="28"/>
        </w:rPr>
        <w:lastRenderedPageBreak/>
        <w:t>华人民共和国安全生产法》和有关法律、行政法规，结合本省实际，制定本条例。</w:t>
      </w:r>
    </w:p>
    <w:p w14:paraId="0F4933C0"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第二条</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在本省行政区域内从事生产经营活动的单位（以下统称生产经营单位）的安全生产及其相关监督管理，适用本条例。</w:t>
      </w:r>
    </w:p>
    <w:p w14:paraId="06530B2B"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有关法律、法规对消防安全和道路交通安全、铁路交通安全、水上交通安全、民用航空安全以及核与辐射安全、特种设备安全另有规定的，适用其规定。</w:t>
      </w:r>
    </w:p>
    <w:p w14:paraId="3AE02FDC"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第三条</w:t>
      </w:r>
      <w:r w:rsidRPr="007F1A81">
        <w:rPr>
          <w:rFonts w:ascii="Calibri" w:eastAsia="黑体" w:hAnsi="Calibri" w:cs="Calibri"/>
          <w:color w:val="000000"/>
          <w:kern w:val="0"/>
          <w:sz w:val="28"/>
          <w:szCs w:val="28"/>
        </w:rPr>
        <w:t>  </w:t>
      </w:r>
      <w:r w:rsidRPr="007F1A81">
        <w:rPr>
          <w:rFonts w:ascii="仿宋" w:eastAsia="仿宋" w:hAnsi="仿宋" w:cs="Calibri" w:hint="eastAsia"/>
          <w:color w:val="000000"/>
          <w:kern w:val="0"/>
          <w:sz w:val="28"/>
          <w:szCs w:val="28"/>
        </w:rPr>
        <w:t>安全生产工作应当坚持以人民为中心，树立</w:t>
      </w:r>
      <w:proofErr w:type="gramStart"/>
      <w:r w:rsidRPr="007F1A81">
        <w:rPr>
          <w:rFonts w:ascii="仿宋" w:eastAsia="仿宋" w:hAnsi="仿宋" w:cs="Calibri" w:hint="eastAsia"/>
          <w:color w:val="000000"/>
          <w:kern w:val="0"/>
          <w:sz w:val="28"/>
          <w:szCs w:val="28"/>
        </w:rPr>
        <w:t>安全发展</w:t>
      </w:r>
      <w:proofErr w:type="gramEnd"/>
      <w:r w:rsidRPr="007F1A81">
        <w:rPr>
          <w:rFonts w:ascii="仿宋" w:eastAsia="仿宋" w:hAnsi="仿宋" w:cs="Calibri" w:hint="eastAsia"/>
          <w:color w:val="000000"/>
          <w:kern w:val="0"/>
          <w:sz w:val="28"/>
          <w:szCs w:val="28"/>
        </w:rPr>
        <w:t>理念，坚持安全第一、预防为主、综合治理的方针，坚持分级负责、属地管理，遵循管行业、管业务、管生产经营必须</w:t>
      </w:r>
      <w:proofErr w:type="gramStart"/>
      <w:r w:rsidRPr="007F1A81">
        <w:rPr>
          <w:rFonts w:ascii="仿宋" w:eastAsia="仿宋" w:hAnsi="仿宋" w:cs="Calibri" w:hint="eastAsia"/>
          <w:color w:val="000000"/>
          <w:kern w:val="0"/>
          <w:sz w:val="28"/>
          <w:szCs w:val="28"/>
        </w:rPr>
        <w:t>管安全</w:t>
      </w:r>
      <w:proofErr w:type="gramEnd"/>
      <w:r w:rsidRPr="007F1A81">
        <w:rPr>
          <w:rFonts w:ascii="仿宋" w:eastAsia="仿宋" w:hAnsi="仿宋" w:cs="Calibri" w:hint="eastAsia"/>
          <w:color w:val="000000"/>
          <w:kern w:val="0"/>
          <w:sz w:val="28"/>
          <w:szCs w:val="28"/>
        </w:rPr>
        <w:t>和谁主管谁负责的原则，强化和落实生产经营单位的主体责任，建立生产经营单位负责、职工参与、政府监管、行业自律和社会监督的机制。</w:t>
      </w:r>
    </w:p>
    <w:p w14:paraId="4598F073"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第四条</w:t>
      </w:r>
      <w:r w:rsidRPr="007F1A81">
        <w:rPr>
          <w:rFonts w:ascii="Calibri" w:eastAsia="黑体" w:hAnsi="Calibri" w:cs="Calibri"/>
          <w:color w:val="000000"/>
          <w:kern w:val="0"/>
          <w:sz w:val="28"/>
          <w:szCs w:val="28"/>
        </w:rPr>
        <w:t>  </w:t>
      </w:r>
      <w:r w:rsidRPr="007F1A81">
        <w:rPr>
          <w:rFonts w:ascii="仿宋" w:eastAsia="仿宋" w:hAnsi="仿宋" w:cs="Calibri" w:hint="eastAsia"/>
          <w:color w:val="000000"/>
          <w:kern w:val="0"/>
          <w:sz w:val="28"/>
          <w:szCs w:val="28"/>
        </w:rPr>
        <w:t>生产经营单位是安全生产的责任主体，生产经营单位的主要负责人对本单位的安全生产工作全面负责。</w:t>
      </w:r>
    </w:p>
    <w:p w14:paraId="174D4A57"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生产经营单位应当遵守有关安全生产法律、法规，建立健全安全生产责任制和安全生产规章制度，加强安全生产管理，改善安全生产条件，推进安全生产科技化、标准化、信息化建设，提高安全生产水平，确保安全生产。</w:t>
      </w:r>
    </w:p>
    <w:p w14:paraId="0B29A7ED"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第五条</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县级以上人民政府应当加强对安全生产工作的领导，支持、督促各有关部门依法履行安全生产监督管理职责，建立健全安全生产工作协调机制，及时协调、解决安全生产监督管理工作中存在的重大问题。</w:t>
      </w:r>
    </w:p>
    <w:p w14:paraId="581BEB0A"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lastRenderedPageBreak/>
        <w:t>县级以上人民政府应当根据国民经济和社会发展规划制定安全生产规划并组织实施。安全生产规划应当与城乡规划相衔接。</w:t>
      </w:r>
    </w:p>
    <w:p w14:paraId="4214C476"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乡、镇人民政府，街道办事处、开发区管理委员会等人民政府的派出机关应当明确有关机构负责安全生产监督管理工作，配备安全生产监督管理人员，按照职责，加强对本辖区内生产经营单位安全生产状况的监督检查，协助上级人民政府有关部门依法履行安全生产监督管理职责。</w:t>
      </w:r>
    </w:p>
    <w:p w14:paraId="31C1B6F0"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第六条</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县级以上人民政府应急管理部门依法对本行政区域内的安全生产工作实施综合监督管理，履行职责范围内行业、领域安全生产监督管理职责。</w:t>
      </w:r>
    </w:p>
    <w:p w14:paraId="6F93E762"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县级以上人民政府其他有关部门依照有关法律、法规和本条例的规定，在各自的职责范围内对有关行业、领域的安全生产工作实施监督管理。</w:t>
      </w:r>
    </w:p>
    <w:p w14:paraId="18207E69"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县级以上人民政府应急管理部门和对有关行业、领域的安全生产工作实施监督管理的部门，统称负有安全生产监督管理职责的部门。</w:t>
      </w:r>
    </w:p>
    <w:p w14:paraId="319E3386"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第七条</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工会依法对安全生产工作进行监督。</w:t>
      </w:r>
    </w:p>
    <w:p w14:paraId="1D2B6A0F"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生产经营单位的工会依法组织职工参加本单位安全生产工作的民主管理和民主监督，维护职工在安全生产方面的合法权益。生产经营单位制定或者修改有关安全生产的规章制度，应当听取工会的意见。</w:t>
      </w:r>
    </w:p>
    <w:p w14:paraId="259074C7"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未组建工会的生产经营单位，应当有职工代表参与本单位安全生产工作的管理和监督。</w:t>
      </w:r>
    </w:p>
    <w:p w14:paraId="31DCBA08"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lastRenderedPageBreak/>
        <w:t>第八条</w:t>
      </w:r>
      <w:r w:rsidRPr="007F1A81">
        <w:rPr>
          <w:rFonts w:ascii="Calibri" w:eastAsia="黑体" w:hAnsi="Calibri" w:cs="Calibri"/>
          <w:color w:val="000000"/>
          <w:kern w:val="0"/>
          <w:sz w:val="28"/>
          <w:szCs w:val="28"/>
        </w:rPr>
        <w:t> </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各级人民政府及其有关部门应当采取多种形式，加强对有关安全生产的法律、法规和安全生产知识的宣传教育，增强全社会的安全生产意识，提高安全防范能力和自救互救能力。</w:t>
      </w:r>
    </w:p>
    <w:p w14:paraId="7BD9802C"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新闻媒体应当加强安全生产公益性宣传，对违反安全生产法律、法规的行为进行舆论监督。</w:t>
      </w:r>
    </w:p>
    <w:p w14:paraId="62170BD2"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第九条</w:t>
      </w:r>
      <w:r w:rsidRPr="007F1A81">
        <w:rPr>
          <w:rFonts w:ascii="Calibri" w:eastAsia="黑体" w:hAnsi="Calibri" w:cs="Calibri"/>
          <w:color w:val="000000"/>
          <w:kern w:val="0"/>
          <w:sz w:val="28"/>
          <w:szCs w:val="28"/>
        </w:rPr>
        <w:t>  </w:t>
      </w:r>
      <w:r w:rsidRPr="007F1A81">
        <w:rPr>
          <w:rFonts w:ascii="仿宋" w:eastAsia="仿宋" w:hAnsi="仿宋" w:cs="Calibri" w:hint="eastAsia"/>
          <w:color w:val="000000"/>
          <w:kern w:val="0"/>
          <w:sz w:val="28"/>
          <w:szCs w:val="28"/>
        </w:rPr>
        <w:t>有关协会组织应当加强行业自律，依照法律、法规、规章和章程，为生产经营单位提供安全生产信息交流、技术咨询、教育培训等服务，促进生产经营单位加强安全生产管理。</w:t>
      </w:r>
    </w:p>
    <w:p w14:paraId="292D709A"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第十条</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县级以上人民政府及有关部门应当按照有关规定对在改善安全生产条件、推进安全生产标准化建设、防止生产安全事故、参加抢险救护、举报安全生产违法行为和重大事故隐患、研究推广安全生产先进科学技术等方面取得显著成绩的单位和个人，给予表彰奖励。</w:t>
      </w:r>
    </w:p>
    <w:p w14:paraId="4F457A58"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Calibri" w:eastAsia="仿宋" w:hAnsi="Calibri" w:cs="Calibri"/>
          <w:color w:val="000000"/>
          <w:kern w:val="0"/>
          <w:sz w:val="28"/>
          <w:szCs w:val="28"/>
        </w:rPr>
        <w:t> </w:t>
      </w:r>
    </w:p>
    <w:p w14:paraId="377356DD" w14:textId="77777777" w:rsidR="007F1A81" w:rsidRPr="007F1A81" w:rsidRDefault="007F1A81" w:rsidP="007F1A81">
      <w:pPr>
        <w:widowControl/>
        <w:spacing w:line="473" w:lineRule="atLeast"/>
        <w:jc w:val="center"/>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第二章</w:t>
      </w:r>
      <w:r w:rsidRPr="007F1A81">
        <w:rPr>
          <w:rFonts w:ascii="Calibri" w:eastAsia="黑体" w:hAnsi="Calibri" w:cs="Calibri"/>
          <w:color w:val="000000"/>
          <w:kern w:val="0"/>
          <w:sz w:val="28"/>
          <w:szCs w:val="28"/>
        </w:rPr>
        <w:t>  </w:t>
      </w:r>
      <w:r w:rsidRPr="007F1A81">
        <w:rPr>
          <w:rFonts w:ascii="黑体" w:eastAsia="黑体" w:hAnsi="黑体" w:cs="Calibri" w:hint="eastAsia"/>
          <w:color w:val="000000"/>
          <w:kern w:val="0"/>
          <w:sz w:val="28"/>
          <w:szCs w:val="28"/>
        </w:rPr>
        <w:t>生产经营单位的安全生产保障</w:t>
      </w:r>
    </w:p>
    <w:p w14:paraId="5ED82E68" w14:textId="77777777" w:rsidR="007F1A81" w:rsidRPr="007F1A81" w:rsidRDefault="007F1A81" w:rsidP="007F1A81">
      <w:pPr>
        <w:widowControl/>
        <w:spacing w:line="473" w:lineRule="atLeast"/>
        <w:ind w:firstLine="560"/>
        <w:jc w:val="center"/>
        <w:rPr>
          <w:rFonts w:ascii="Calibri" w:eastAsia="微软雅黑" w:hAnsi="Calibri" w:cs="Calibri"/>
          <w:color w:val="000000"/>
          <w:kern w:val="0"/>
          <w:szCs w:val="21"/>
        </w:rPr>
      </w:pPr>
      <w:r w:rsidRPr="007F1A81">
        <w:rPr>
          <w:rFonts w:ascii="Calibri" w:eastAsia="黑体" w:hAnsi="Calibri" w:cs="Calibri"/>
          <w:color w:val="000000"/>
          <w:kern w:val="0"/>
          <w:sz w:val="28"/>
          <w:szCs w:val="28"/>
        </w:rPr>
        <w:t> </w:t>
      </w:r>
    </w:p>
    <w:p w14:paraId="2679289F" w14:textId="77777777" w:rsidR="007F1A81" w:rsidRPr="007F1A81" w:rsidRDefault="007F1A81" w:rsidP="007F1A81">
      <w:pPr>
        <w:widowControl/>
        <w:spacing w:line="473" w:lineRule="atLeast"/>
        <w:jc w:val="center"/>
        <w:rPr>
          <w:rFonts w:ascii="Calibri" w:eastAsia="微软雅黑" w:hAnsi="Calibri" w:cs="Calibri"/>
          <w:color w:val="000000"/>
          <w:kern w:val="0"/>
          <w:szCs w:val="21"/>
        </w:rPr>
      </w:pPr>
      <w:r w:rsidRPr="007F1A81">
        <w:rPr>
          <w:rFonts w:ascii="楷体" w:eastAsia="楷体" w:hAnsi="楷体" w:cs="Calibri" w:hint="eastAsia"/>
          <w:color w:val="000000"/>
          <w:kern w:val="0"/>
          <w:sz w:val="28"/>
          <w:szCs w:val="28"/>
        </w:rPr>
        <w:t>第一节</w:t>
      </w:r>
      <w:r w:rsidRPr="007F1A81">
        <w:rPr>
          <w:rFonts w:ascii="Calibri" w:eastAsia="楷体" w:hAnsi="Calibri" w:cs="Calibri"/>
          <w:color w:val="000000"/>
          <w:kern w:val="0"/>
          <w:sz w:val="28"/>
          <w:szCs w:val="28"/>
        </w:rPr>
        <w:t>  </w:t>
      </w:r>
      <w:r w:rsidRPr="007F1A81">
        <w:rPr>
          <w:rFonts w:ascii="楷体" w:eastAsia="楷体" w:hAnsi="楷体" w:cs="Calibri" w:hint="eastAsia"/>
          <w:color w:val="000000"/>
          <w:kern w:val="0"/>
          <w:sz w:val="28"/>
          <w:szCs w:val="28"/>
        </w:rPr>
        <w:t>一般规定</w:t>
      </w:r>
    </w:p>
    <w:p w14:paraId="11181144" w14:textId="77777777" w:rsidR="007F1A81" w:rsidRPr="007F1A81" w:rsidRDefault="007F1A81" w:rsidP="007F1A81">
      <w:pPr>
        <w:widowControl/>
        <w:spacing w:line="473" w:lineRule="atLeast"/>
        <w:ind w:firstLine="560"/>
        <w:jc w:val="center"/>
        <w:rPr>
          <w:rFonts w:ascii="Calibri" w:eastAsia="微软雅黑" w:hAnsi="Calibri" w:cs="Calibri"/>
          <w:color w:val="000000"/>
          <w:kern w:val="0"/>
          <w:szCs w:val="21"/>
        </w:rPr>
      </w:pPr>
      <w:r w:rsidRPr="007F1A81">
        <w:rPr>
          <w:rFonts w:ascii="Calibri" w:eastAsia="仿宋" w:hAnsi="Calibri" w:cs="Calibri"/>
          <w:color w:val="000000"/>
          <w:kern w:val="0"/>
          <w:sz w:val="28"/>
          <w:szCs w:val="28"/>
        </w:rPr>
        <w:t> </w:t>
      </w:r>
    </w:p>
    <w:p w14:paraId="635B0557"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第十一条</w:t>
      </w:r>
      <w:r w:rsidRPr="007F1A81">
        <w:rPr>
          <w:rFonts w:ascii="Calibri" w:eastAsia="黑体" w:hAnsi="Calibri" w:cs="Calibri"/>
          <w:color w:val="000000"/>
          <w:kern w:val="0"/>
          <w:sz w:val="28"/>
          <w:szCs w:val="28"/>
        </w:rPr>
        <w:t> </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生产经营单位应当建立健全安全生产责任制，明确各级、各岗位的责任人员、责任范围和考核标准，形成包括全体人员和全部生产经营活动的安全生产责任体系，加强对安全生产责任制落实情况的监督考核，保证安全生产责任制的落实。</w:t>
      </w:r>
    </w:p>
    <w:p w14:paraId="35E8B7D1"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lastRenderedPageBreak/>
        <w:t>第十二条</w:t>
      </w:r>
      <w:r w:rsidRPr="007F1A81">
        <w:rPr>
          <w:rFonts w:ascii="Calibri" w:eastAsia="黑体" w:hAnsi="Calibri" w:cs="Calibri"/>
          <w:color w:val="000000"/>
          <w:kern w:val="0"/>
          <w:sz w:val="28"/>
          <w:szCs w:val="28"/>
        </w:rPr>
        <w:t>  </w:t>
      </w:r>
      <w:r w:rsidRPr="007F1A81">
        <w:rPr>
          <w:rFonts w:ascii="仿宋" w:eastAsia="仿宋" w:hAnsi="仿宋" w:cs="Calibri" w:hint="eastAsia"/>
          <w:color w:val="000000"/>
          <w:kern w:val="0"/>
          <w:sz w:val="28"/>
          <w:szCs w:val="28"/>
        </w:rPr>
        <w:t>生产经营单位应当根据本单位实际和国家有关规定，制定安全生产规章制度和操作规程。</w:t>
      </w:r>
    </w:p>
    <w:p w14:paraId="3BE0A544"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矿山、金属冶炼、建筑施工、道路运输单位和危险物品的生产、经营、储存、废弃处置以及使用危险物品的数量构成重大危险源的单位应当建立健全和实施以下安全生产规章制度：</w:t>
      </w:r>
    </w:p>
    <w:p w14:paraId="34310176"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（一）安全生产责任制度和考核奖惩制度;</w:t>
      </w:r>
    </w:p>
    <w:p w14:paraId="5711EAF3"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（二）安全生产例会制度;</w:t>
      </w:r>
    </w:p>
    <w:p w14:paraId="656F595F"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（三）安全生产检查制度；</w:t>
      </w:r>
    </w:p>
    <w:p w14:paraId="7BC47D55"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（四）具有较大危险、有害因素的生产经营场所、设备和设施的安全管理制度;</w:t>
      </w:r>
    </w:p>
    <w:p w14:paraId="3C090E54"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（五）危险作业和重大危险源监控管理制度;</w:t>
      </w:r>
    </w:p>
    <w:p w14:paraId="42778E72"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（六）职业卫生管理制度、劳动防护用品配备和管理制度;</w:t>
      </w:r>
    </w:p>
    <w:p w14:paraId="7FA094C2"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（七）安全生产风险管控和事故隐患排查治理制度;</w:t>
      </w:r>
    </w:p>
    <w:p w14:paraId="4E77E584"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（八）应急管理制度;</w:t>
      </w:r>
    </w:p>
    <w:p w14:paraId="68ACC959"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（九）生产安全事故报告和处理制度;</w:t>
      </w:r>
    </w:p>
    <w:p w14:paraId="47B557B6"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（十）安全生产档案制度;</w:t>
      </w:r>
    </w:p>
    <w:p w14:paraId="12F2CF0A"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（十一）安全生产投入以及费用管理制度;</w:t>
      </w:r>
    </w:p>
    <w:p w14:paraId="07FD7805"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（十二）对承包、承租单位的安全管理制度;</w:t>
      </w:r>
    </w:p>
    <w:p w14:paraId="21F212F0"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（十三）安全生产教育、培训和持证上岗制度；</w:t>
      </w:r>
    </w:p>
    <w:p w14:paraId="5ECD40BA"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（十四）其他保障安全生产的规章制度。</w:t>
      </w:r>
    </w:p>
    <w:p w14:paraId="0338FA9D"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第十三条</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生产经营单位的主要负责人是本单位安全生产工作的第一责任人，应当履行下列职责：</w:t>
      </w:r>
    </w:p>
    <w:p w14:paraId="3BF300BF"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lastRenderedPageBreak/>
        <w:t>（一）建立、健全并组织落实本单位安全生产责任制；</w:t>
      </w:r>
    </w:p>
    <w:p w14:paraId="74708391"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（二）组织制定本单位安全生产规章制度和操作规程；</w:t>
      </w:r>
    </w:p>
    <w:p w14:paraId="1B743CE7"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（三）组织开展本单位安全生产标准化建设;</w:t>
      </w:r>
    </w:p>
    <w:p w14:paraId="55511AB2"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（四）组织制定并实施本单位年度安全生产教育和培训计划；</w:t>
      </w:r>
    </w:p>
    <w:p w14:paraId="237A0205"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（五）落实本单位安全生产条件所必需的资金投入和安全生产费用的提取使用；</w:t>
      </w:r>
    </w:p>
    <w:p w14:paraId="1AAC4E1D"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（六）督促检查本单位安全生产工作，组织开展安全生产风险管控和事故隐患排查治理；</w:t>
      </w:r>
    </w:p>
    <w:p w14:paraId="5F3D6F46"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（七）及时、如实报告生产安全事故，配合生产安全事故调查；</w:t>
      </w:r>
    </w:p>
    <w:p w14:paraId="52E2A7DF"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（八）组织制定并实施本单位的生产安全事故应急救援预案;</w:t>
      </w:r>
    </w:p>
    <w:p w14:paraId="5C4EEEE0"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（九）负责将重大隐患治理情况向负有安全生产监督管理职责的部门和企业职工代表大会报告；</w:t>
      </w:r>
    </w:p>
    <w:p w14:paraId="5B2EF18C"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（十）法律、法规规定的其他安全生产责任。</w:t>
      </w:r>
    </w:p>
    <w:p w14:paraId="32F57076"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生产经营单位的其他负责人对职责范围内的安全生产工作负责。</w:t>
      </w:r>
    </w:p>
    <w:p w14:paraId="0CE8283A"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第十四条</w:t>
      </w:r>
      <w:r w:rsidRPr="007F1A81">
        <w:rPr>
          <w:rFonts w:ascii="Calibri" w:eastAsia="黑体" w:hAnsi="Calibri" w:cs="Calibri"/>
          <w:color w:val="000000"/>
          <w:kern w:val="0"/>
          <w:sz w:val="28"/>
          <w:szCs w:val="28"/>
        </w:rPr>
        <w:t>  </w:t>
      </w:r>
      <w:r w:rsidRPr="007F1A81">
        <w:rPr>
          <w:rFonts w:ascii="仿宋" w:eastAsia="仿宋" w:hAnsi="仿宋" w:cs="Calibri" w:hint="eastAsia"/>
          <w:color w:val="000000"/>
          <w:kern w:val="0"/>
          <w:sz w:val="28"/>
          <w:szCs w:val="28"/>
        </w:rPr>
        <w:t>矿山、金属冶炼、建筑施工、道路运输单位和危险物品的生产、经营、储存、废弃处置以及使用危险物品的数量构成重大危险源的单位从业人员在五十人以上的，应当设置具备相对独立职能的安全生产管理机构，健全安全生产管理体系，或者配备不低于从业人员百分之二的专职安全生产管理人员；从业人员</w:t>
      </w:r>
      <w:proofErr w:type="gramStart"/>
      <w:r w:rsidRPr="007F1A81">
        <w:rPr>
          <w:rFonts w:ascii="仿宋" w:eastAsia="仿宋" w:hAnsi="仿宋" w:cs="Calibri" w:hint="eastAsia"/>
          <w:color w:val="000000"/>
          <w:kern w:val="0"/>
          <w:sz w:val="28"/>
          <w:szCs w:val="28"/>
        </w:rPr>
        <w:t>不满五十</w:t>
      </w:r>
      <w:proofErr w:type="gramEnd"/>
      <w:r w:rsidRPr="007F1A81">
        <w:rPr>
          <w:rFonts w:ascii="仿宋" w:eastAsia="仿宋" w:hAnsi="仿宋" w:cs="Calibri" w:hint="eastAsia"/>
          <w:color w:val="000000"/>
          <w:kern w:val="0"/>
          <w:sz w:val="28"/>
          <w:szCs w:val="28"/>
        </w:rPr>
        <w:t>人的，应当配备专职安全生产管理人员。</w:t>
      </w:r>
    </w:p>
    <w:p w14:paraId="415BE5E1"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前款规定以外的其他生产经营单位，从业人员超过一百人的，应当设置安全生产管理机构或者配备专职安全生产管理人员，专职安全</w:t>
      </w:r>
      <w:r w:rsidRPr="007F1A81">
        <w:rPr>
          <w:rFonts w:ascii="仿宋" w:eastAsia="仿宋" w:hAnsi="仿宋" w:cs="Calibri" w:hint="eastAsia"/>
          <w:color w:val="000000"/>
          <w:kern w:val="0"/>
          <w:sz w:val="28"/>
          <w:szCs w:val="28"/>
        </w:rPr>
        <w:lastRenderedPageBreak/>
        <w:t>生产管理人员不得少于二人；从业人员在一百人以下的，应当配备专职或者兼职的安全生产管理人员。</w:t>
      </w:r>
    </w:p>
    <w:p w14:paraId="7D8EB40A"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矿山、金属冶炼、建筑施工和危险物品的生产、经营、储存、废弃处置以及使用危险物品的数量构成重大危险源的单位应当有注册安全工程师从事安全生产管理工作。鼓励其他生产经营单位聘用注册安全工程师从事安全生产管理工作。</w:t>
      </w:r>
    </w:p>
    <w:p w14:paraId="669DD286"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第十五条</w:t>
      </w:r>
      <w:r w:rsidRPr="007F1A81">
        <w:rPr>
          <w:rFonts w:ascii="Calibri" w:eastAsia="黑体" w:hAnsi="Calibri" w:cs="Calibri"/>
          <w:color w:val="000000"/>
          <w:kern w:val="0"/>
          <w:sz w:val="28"/>
          <w:szCs w:val="28"/>
        </w:rPr>
        <w:t>  </w:t>
      </w:r>
      <w:r w:rsidRPr="007F1A81">
        <w:rPr>
          <w:rFonts w:ascii="仿宋" w:eastAsia="仿宋" w:hAnsi="仿宋" w:cs="Calibri" w:hint="eastAsia"/>
          <w:color w:val="000000"/>
          <w:kern w:val="0"/>
          <w:sz w:val="28"/>
          <w:szCs w:val="28"/>
        </w:rPr>
        <w:t>生产经营单位的安全生产管理机构及其安全生产管理人员应当履行下列职责：</w:t>
      </w:r>
    </w:p>
    <w:p w14:paraId="4FA2584A"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（一）贯彻执行安全生产法律、法规和有关国家标准、行业标准，为本单位安全生产决策提出意见和建议；</w:t>
      </w:r>
    </w:p>
    <w:p w14:paraId="2221E128"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（二）组织或者参与拟定年度安全生产工作计划；</w:t>
      </w:r>
    </w:p>
    <w:p w14:paraId="08C77FF2"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（三）组织或者参与拟订本单位安全生产规章制度、操作规程和生产安全事故应急救援预案；</w:t>
      </w:r>
    </w:p>
    <w:p w14:paraId="6884142B"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（四）检查本单位安全生产状况，开展安全生产风险管控，及时排查生产安全事故隐患，提出改进安全生产管理的建议，督促落实本单位安全生产整改措施和重大危险源的安全管理措施；</w:t>
      </w:r>
    </w:p>
    <w:p w14:paraId="2E06AABC"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（五）组织或者参与实施本单位安全生产标准化建设;</w:t>
      </w:r>
    </w:p>
    <w:p w14:paraId="50D0C477"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（六）组织或者参与本单位安全生产教育和培训，如实记录安全生产教育和培训情况；</w:t>
      </w:r>
    </w:p>
    <w:p w14:paraId="740DDEB9"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（七）组织或者参与本单位新建、改建、扩建工程项目安全设施的审查；</w:t>
      </w:r>
    </w:p>
    <w:p w14:paraId="532642B6"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（八）组织或者参与本单位应急救援预案演练；</w:t>
      </w:r>
    </w:p>
    <w:p w14:paraId="7DDA2258"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lastRenderedPageBreak/>
        <w:t>（九）协助调查和处理生产安全事故，对事故进行统计、分析，落实防范措施；</w:t>
      </w:r>
    </w:p>
    <w:p w14:paraId="34648F31"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（十）具体负责安全生产考核，提出奖惩意见；</w:t>
      </w:r>
    </w:p>
    <w:p w14:paraId="10D62325"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（十一）制止和纠正违章指挥、强令冒险作业、违反操作规程的行为。</w:t>
      </w:r>
    </w:p>
    <w:p w14:paraId="020EFBD7"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第十六条</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生产经营单位应当对包括被派遣劳动者在内的从业人员，按照国家规定的学时进行岗位安全操作规程、操作技能、事故防范措施和应急措施、应急技能等教育培训。未经安全生产教育培训合格的人员不得上岗作业。</w:t>
      </w:r>
    </w:p>
    <w:p w14:paraId="13E01FD4"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对调换工种或者采用新工艺、新技术、新材料及使用新设备的从业人员，应当进行专门的安全生产教育和培训，并经培训合格后，方可上岗作业。</w:t>
      </w:r>
    </w:p>
    <w:p w14:paraId="1831CEC1"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生产经营单位接收中等职业学校、高等学校学生实习的，应当对实习学生进行相应的安全生产教育和培训，提供必要的劳动防护用品。学校应当协助生产经营单位对实习学生进行安全生产教育和培训。</w:t>
      </w:r>
    </w:p>
    <w:p w14:paraId="49D57836"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生产经营单位应当建立从业人员安全生产教育和培训档案，如实记录安全生产教育和培训的时间、地点、内容、参加人员以及考核结果等情况。</w:t>
      </w:r>
    </w:p>
    <w:p w14:paraId="1D718F01"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第十七条</w:t>
      </w:r>
      <w:r w:rsidRPr="007F1A81">
        <w:rPr>
          <w:rFonts w:ascii="Calibri" w:eastAsia="黑体" w:hAnsi="Calibri" w:cs="Calibri"/>
          <w:color w:val="000000"/>
          <w:kern w:val="0"/>
          <w:sz w:val="28"/>
          <w:szCs w:val="28"/>
        </w:rPr>
        <w:t>  </w:t>
      </w:r>
      <w:r w:rsidRPr="007F1A81">
        <w:rPr>
          <w:rFonts w:ascii="仿宋" w:eastAsia="仿宋" w:hAnsi="仿宋" w:cs="Calibri" w:hint="eastAsia"/>
          <w:color w:val="000000"/>
          <w:kern w:val="0"/>
          <w:sz w:val="28"/>
          <w:szCs w:val="28"/>
        </w:rPr>
        <w:t>矿山、金属冶炼、建筑施工、道路运输单位和危险物品的生产、经营、储存、废弃处置以及使用危险物品的数量构成重大危险源的单位的主要负责人和安全生产管理人员应当由主管的负有</w:t>
      </w:r>
      <w:r w:rsidRPr="007F1A81">
        <w:rPr>
          <w:rFonts w:ascii="仿宋" w:eastAsia="仿宋" w:hAnsi="仿宋" w:cs="Calibri" w:hint="eastAsia"/>
          <w:color w:val="000000"/>
          <w:kern w:val="0"/>
          <w:sz w:val="28"/>
          <w:szCs w:val="28"/>
        </w:rPr>
        <w:lastRenderedPageBreak/>
        <w:t>安全生产监督管理职责的部门对其安全生产知识和管理能力考核合格。考核不得收费。</w:t>
      </w:r>
    </w:p>
    <w:p w14:paraId="2887D59B"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其他生产经营单位的主要负责人和安全生产管理人员应当具备与本单位所从事的生产经营活动相应的安全生产知识和管理能力。</w:t>
      </w:r>
    </w:p>
    <w:p w14:paraId="7E1A76A5"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第十八条</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生产经营单位应当按照国家和本省规定，为从业人员免费发放符合国家标准或者行业标准的劳动防护用品，并监督、教育从业人员按照使用规则佩戴、使用，不得以货币或者其他物品替代应当按规定配备的劳动防护用品。</w:t>
      </w:r>
    </w:p>
    <w:p w14:paraId="584681E4"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第十九条</w:t>
      </w:r>
      <w:r w:rsidRPr="007F1A81">
        <w:rPr>
          <w:rFonts w:ascii="Calibri" w:eastAsia="黑体" w:hAnsi="Calibri" w:cs="Calibri"/>
          <w:color w:val="000000"/>
          <w:kern w:val="0"/>
          <w:sz w:val="28"/>
          <w:szCs w:val="28"/>
        </w:rPr>
        <w:t>  </w:t>
      </w:r>
      <w:r w:rsidRPr="007F1A81">
        <w:rPr>
          <w:rFonts w:ascii="仿宋" w:eastAsia="仿宋" w:hAnsi="仿宋" w:cs="Calibri" w:hint="eastAsia"/>
          <w:color w:val="000000"/>
          <w:kern w:val="0"/>
          <w:sz w:val="28"/>
          <w:szCs w:val="28"/>
        </w:rPr>
        <w:t>生产经营单位新建、改建、扩建工程项目（以下统称建设项目）的安全设施,必须与主体工程同时设计、同时施工、同时投入生产和使用。安全设施投资应当纳入建设项目概算。</w:t>
      </w:r>
    </w:p>
    <w:p w14:paraId="23F1DBAD"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第二十条</w:t>
      </w:r>
      <w:r w:rsidRPr="007F1A81">
        <w:rPr>
          <w:rFonts w:ascii="Calibri" w:eastAsia="黑体" w:hAnsi="Calibri" w:cs="Calibri"/>
          <w:color w:val="000000"/>
          <w:kern w:val="0"/>
          <w:sz w:val="28"/>
          <w:szCs w:val="28"/>
        </w:rPr>
        <w:t>  </w:t>
      </w:r>
      <w:r w:rsidRPr="007F1A81">
        <w:rPr>
          <w:rFonts w:ascii="仿宋" w:eastAsia="仿宋" w:hAnsi="仿宋" w:cs="Calibri" w:hint="eastAsia"/>
          <w:color w:val="000000"/>
          <w:kern w:val="0"/>
          <w:sz w:val="28"/>
          <w:szCs w:val="28"/>
        </w:rPr>
        <w:t>生产经营单位的生产区域、生活区域、储存区域之间的安全距离以及周边防护安全距离，应当符合国家标准或者行业标准。</w:t>
      </w:r>
    </w:p>
    <w:p w14:paraId="10853924"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第二十一条</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生产经营单位应当在存在安全生产风险的作业场所和生产、储存设施处，设置明显的安全警示标志；向从业人员如实告知作业场所和工作岗位存在的危险因素、防范措施以及事故应急措施。</w:t>
      </w:r>
    </w:p>
    <w:p w14:paraId="61EDE3E1"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人员密集场所的经营管理单位应当采取播放安全告知、张贴安全须知或者设置安全警示标志等方式进行安全提示。</w:t>
      </w:r>
    </w:p>
    <w:p w14:paraId="7E4C2BB7"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第二十二条</w:t>
      </w:r>
      <w:r w:rsidRPr="007F1A81">
        <w:rPr>
          <w:rFonts w:ascii="Calibri" w:eastAsia="黑体" w:hAnsi="Calibri" w:cs="Calibri"/>
          <w:color w:val="000000"/>
          <w:kern w:val="0"/>
          <w:sz w:val="28"/>
          <w:szCs w:val="28"/>
        </w:rPr>
        <w:t>  </w:t>
      </w:r>
      <w:r w:rsidRPr="007F1A81">
        <w:rPr>
          <w:rFonts w:ascii="仿宋" w:eastAsia="仿宋" w:hAnsi="仿宋" w:cs="Calibri" w:hint="eastAsia"/>
          <w:color w:val="000000"/>
          <w:kern w:val="0"/>
          <w:sz w:val="28"/>
          <w:szCs w:val="28"/>
        </w:rPr>
        <w:t>生产经营单位的经营场所应当按照国家标准、行业标准配备应急广播以及通风、消防设施和器材，设置安全出口和应急疏散通道，标示疏散位置和疏散方向，并定期检查、维修，保证正常运行和使用。经营场所内禁止下列行为：</w:t>
      </w:r>
    </w:p>
    <w:p w14:paraId="4B360AC9"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lastRenderedPageBreak/>
        <w:t>（一）违反国家有关规定，生产、经营、存放、携带危险化学品、烟花爆竹等有毒有害、易燃易爆物品;</w:t>
      </w:r>
    </w:p>
    <w:p w14:paraId="73488BDF"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（二）挤占、堵塞疏散通道、通风口、消防通道;</w:t>
      </w:r>
    </w:p>
    <w:p w14:paraId="412AD576"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（三）在地下空间采用液化石油气和汽油、煤油、甲醇、乙醇等易燃液体作为燃料;</w:t>
      </w:r>
    </w:p>
    <w:p w14:paraId="234BD5A1"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（四）违反规定安装、使用电器产品和敷设用电线路;</w:t>
      </w:r>
    </w:p>
    <w:p w14:paraId="2F4F3916"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（五）拆除、损毁各类安全设施和器材；</w:t>
      </w:r>
    </w:p>
    <w:p w14:paraId="0D4DD24B"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（六）法律、法规禁止的其他行为。</w:t>
      </w:r>
    </w:p>
    <w:p w14:paraId="7D893DCA"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学校、幼儿园、商场、医疗机构、养老机构、宾馆、集贸市场等人员密集的单位或者场所不得出租房屋、场地用于危险物品的生产、经营、储存、装卸活动。</w:t>
      </w:r>
    </w:p>
    <w:p w14:paraId="15147794"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第二十三条</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生产经营单位应当按照国家规定落实重大危险源监测监控管理责任，并对重大危险</w:t>
      </w:r>
      <w:proofErr w:type="gramStart"/>
      <w:r w:rsidRPr="007F1A81">
        <w:rPr>
          <w:rFonts w:ascii="仿宋" w:eastAsia="仿宋" w:hAnsi="仿宋" w:cs="Calibri" w:hint="eastAsia"/>
          <w:color w:val="000000"/>
          <w:kern w:val="0"/>
          <w:sz w:val="28"/>
          <w:szCs w:val="28"/>
        </w:rPr>
        <w:t>源采取</w:t>
      </w:r>
      <w:proofErr w:type="gramEnd"/>
      <w:r w:rsidRPr="007F1A81">
        <w:rPr>
          <w:rFonts w:ascii="仿宋" w:eastAsia="仿宋" w:hAnsi="仿宋" w:cs="Calibri" w:hint="eastAsia"/>
          <w:color w:val="000000"/>
          <w:kern w:val="0"/>
          <w:sz w:val="28"/>
          <w:szCs w:val="28"/>
        </w:rPr>
        <w:t>下列措施：</w:t>
      </w:r>
    </w:p>
    <w:p w14:paraId="4D3C32B8"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（一）登记、建档、申报;</w:t>
      </w:r>
    </w:p>
    <w:p w14:paraId="1972A166"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（二）建立重大危险源的监测监控系统并进行经常性维护，保持正常运行;</w:t>
      </w:r>
    </w:p>
    <w:p w14:paraId="5DA696C0"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（三）定期对设施、设备进行检验、检测;</w:t>
      </w:r>
    </w:p>
    <w:p w14:paraId="5AF235A4"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（四）制定重大危险源应急预案，每半年至少组织一次演练;</w:t>
      </w:r>
    </w:p>
    <w:p w14:paraId="1900B204"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（五）定期进行安全评估。</w:t>
      </w:r>
    </w:p>
    <w:p w14:paraId="4ABA0A56"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涉及重大危险源的生产经营单位应当将重大危险源存在的危险因素和应急措施及时如实告知从业人员和相关人员，在醒目位置设置警示标志，并按照有关规定将重大危险</w:t>
      </w:r>
      <w:proofErr w:type="gramStart"/>
      <w:r w:rsidRPr="007F1A81">
        <w:rPr>
          <w:rFonts w:ascii="仿宋" w:eastAsia="仿宋" w:hAnsi="仿宋" w:cs="Calibri" w:hint="eastAsia"/>
          <w:color w:val="000000"/>
          <w:kern w:val="0"/>
          <w:sz w:val="28"/>
          <w:szCs w:val="28"/>
        </w:rPr>
        <w:t>源及其</w:t>
      </w:r>
      <w:proofErr w:type="gramEnd"/>
      <w:r w:rsidRPr="007F1A81">
        <w:rPr>
          <w:rFonts w:ascii="仿宋" w:eastAsia="仿宋" w:hAnsi="仿宋" w:cs="Calibri" w:hint="eastAsia"/>
          <w:color w:val="000000"/>
          <w:kern w:val="0"/>
          <w:sz w:val="28"/>
          <w:szCs w:val="28"/>
        </w:rPr>
        <w:t>有关安全措施、应急预</w:t>
      </w:r>
      <w:r w:rsidRPr="007F1A81">
        <w:rPr>
          <w:rFonts w:ascii="仿宋" w:eastAsia="仿宋" w:hAnsi="仿宋" w:cs="Calibri" w:hint="eastAsia"/>
          <w:color w:val="000000"/>
          <w:kern w:val="0"/>
          <w:sz w:val="28"/>
          <w:szCs w:val="28"/>
        </w:rPr>
        <w:lastRenderedPageBreak/>
        <w:t>案报负有安全生产监督管理职责的部门备案。生产经营单位应当每半年向负有安全生产监督管理职责的部门报告一次本单位重大危险源监控及相应的安全措施、应急措施的实施情况，在重大危险源发生变化时应当及时报告。</w:t>
      </w:r>
    </w:p>
    <w:p w14:paraId="5E2B58A3"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第二十四条</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生产经营单位应当建立健全安全生产事故隐患排查治理制度，明确本单位负责人和各岗位从业人员的排查治理责任，编制本单位事故隐患排查治理标准清单，及时发现并消除事故隐患。</w:t>
      </w:r>
    </w:p>
    <w:p w14:paraId="3FF4456C"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对于一般事故隐患，应当立即组织整改治理；对于重大事故隐患，应当及时制定治理方案并向县级以上人民政府负有安全生产监督管理职责的部门报告，根据治理方案采取相应措施予以消除，治理完毕后应当组织验收。</w:t>
      </w:r>
    </w:p>
    <w:p w14:paraId="191822C5"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生产经营单位在事故隐患治理过程中，应当采取必要的措施防止事故发生。无法保证安全的，应当从危险区域内撤出作业人员，及时疏散可能危及的其他人员，暂时停产停业或者停止使用相关设施、设备和装置，并设置警示标志，必要时应当派员值守；对难以停产或者停止使用的相关设施、设备和装置，应当加强监护，防止事故发生。</w:t>
      </w:r>
    </w:p>
    <w:p w14:paraId="4DFA8D92"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生产经营单位应当每月对事故隐患排查治理情况进行统计分析，向负有安全生产监督管理职责的部门报告，并向从业人员通报。</w:t>
      </w:r>
    </w:p>
    <w:p w14:paraId="2016081C"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第二十五条</w:t>
      </w:r>
      <w:r w:rsidRPr="007F1A81">
        <w:rPr>
          <w:rFonts w:ascii="Calibri" w:eastAsia="黑体" w:hAnsi="Calibri" w:cs="Calibri"/>
          <w:color w:val="000000"/>
          <w:kern w:val="0"/>
          <w:sz w:val="28"/>
          <w:szCs w:val="28"/>
        </w:rPr>
        <w:t>  </w:t>
      </w:r>
      <w:r w:rsidRPr="007F1A81">
        <w:rPr>
          <w:rFonts w:ascii="仿宋" w:eastAsia="仿宋" w:hAnsi="仿宋" w:cs="Calibri" w:hint="eastAsia"/>
          <w:color w:val="000000"/>
          <w:kern w:val="0"/>
          <w:sz w:val="28"/>
          <w:szCs w:val="28"/>
        </w:rPr>
        <w:t>有下列情形之一的，生产经营单位应当进行专项事故隐患排查：</w:t>
      </w:r>
    </w:p>
    <w:p w14:paraId="0841ED7F"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（一）有关安全生产的法律、法规、规章发布或者修改后安全生产标准发生变化；</w:t>
      </w:r>
    </w:p>
    <w:p w14:paraId="6440D403"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lastRenderedPageBreak/>
        <w:t>（二）作业条件、设备设施、工艺技术改变；</w:t>
      </w:r>
    </w:p>
    <w:p w14:paraId="26125DBE"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（三）复工复产、发生事故或者险情；</w:t>
      </w:r>
    </w:p>
    <w:p w14:paraId="29A31605"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（四）汛期、极端或者异常天气、重大节假日、大型活动；</w:t>
      </w:r>
    </w:p>
    <w:p w14:paraId="7090890B"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（五）应当进行专项事故隐患排查的其他情况。</w:t>
      </w:r>
    </w:p>
    <w:p w14:paraId="73E652EB"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第二十六条</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生产经营单位进行爆破、吊装以及国家规定的其他危险作业，应当严格执行有关安全技术标准和管理规范，并落实下列安全措施：</w:t>
      </w:r>
    </w:p>
    <w:p w14:paraId="6607FF2C"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（一）确认作业人员的上岗资格、身体状况、配备的劳动防护用品符合安全作业要求;</w:t>
      </w:r>
    </w:p>
    <w:p w14:paraId="5BD53A49"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（二）确认现场作业条件符合安全作业要求；</w:t>
      </w:r>
    </w:p>
    <w:p w14:paraId="1E29F3AA"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（三）向作业人员说明危险因素、作业安全要求和应急措施;</w:t>
      </w:r>
    </w:p>
    <w:p w14:paraId="4A757EE0"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（四）严格按照岗位安全操作规程规定的程序作业;</w:t>
      </w:r>
    </w:p>
    <w:p w14:paraId="1891211B"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（五）安排现场监管人员进行现场安全管理，发现直接危及人身安全的紧急情况时，采取有效的应急处置措施。</w:t>
      </w:r>
    </w:p>
    <w:p w14:paraId="12AFD876"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生产经营单位委托其他有专业资质的单位进行危险作业的，应当在作业前与受委托方签订安全生产管理协议，明确各自的安全生产管理职责。</w:t>
      </w:r>
    </w:p>
    <w:p w14:paraId="7F0FDD90"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第二十七条</w:t>
      </w:r>
      <w:r w:rsidRPr="007F1A81">
        <w:rPr>
          <w:rFonts w:ascii="Calibri" w:eastAsia="黑体" w:hAnsi="Calibri" w:cs="Calibri"/>
          <w:color w:val="000000"/>
          <w:kern w:val="0"/>
          <w:sz w:val="28"/>
          <w:szCs w:val="28"/>
        </w:rPr>
        <w:t>  </w:t>
      </w:r>
      <w:r w:rsidRPr="007F1A81">
        <w:rPr>
          <w:rFonts w:ascii="仿宋" w:eastAsia="仿宋" w:hAnsi="仿宋" w:cs="Calibri" w:hint="eastAsia"/>
          <w:color w:val="000000"/>
          <w:kern w:val="0"/>
          <w:sz w:val="28"/>
          <w:szCs w:val="28"/>
        </w:rPr>
        <w:t>生产经营单位应当确保安全设备以及相关设施达到以下要求：</w:t>
      </w:r>
    </w:p>
    <w:p w14:paraId="1EB3CE15"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（一）定期检测、检修、维护保养，保持安全防护性能良好；</w:t>
      </w:r>
    </w:p>
    <w:p w14:paraId="72F5BD57"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（二）电气设备、线路安装符合国家标准或者行业标准；</w:t>
      </w:r>
    </w:p>
    <w:p w14:paraId="586D97E8"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（三）有爆炸危险的工作场所使用相应的防爆型电气设备；</w:t>
      </w:r>
    </w:p>
    <w:p w14:paraId="7F698F4C"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lastRenderedPageBreak/>
        <w:t>（四）对可能发生人身伤害或者其他事故的，根据实际需要配备必要的抢救药品、器材，并定期检查更换；</w:t>
      </w:r>
    </w:p>
    <w:p w14:paraId="0FAB45A8"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（五）对特种设备依法进行安全性能检测检验；</w:t>
      </w:r>
    </w:p>
    <w:p w14:paraId="389BF900"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（六）国家标准或者行业标准规定的其他安全要求。</w:t>
      </w:r>
    </w:p>
    <w:p w14:paraId="52AC4CF7"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第二十八条</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生产经营单位应当将进入本单位工作场所的相关方和外来人员纳入本单位统一协调和管理，并履行下列职责：</w:t>
      </w:r>
    </w:p>
    <w:p w14:paraId="37118303"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（一）建立健全并落实相关方和外来人员的安全生产责任制、规章制度和安全措施，组织相关方和外来人员参与应急演练；</w:t>
      </w:r>
    </w:p>
    <w:p w14:paraId="35DBD76B"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（二）建立相关方和外来人员名录和安全生产管理档案；</w:t>
      </w:r>
    </w:p>
    <w:p w14:paraId="4DE3E8BB"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（三）督促检查相关方和外来人员的安全生产工作，及时排查并消除事故隐患；</w:t>
      </w:r>
    </w:p>
    <w:p w14:paraId="3B642500"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（四）审查相关方特种作业人员资格和制定的施工方案、安全措施；</w:t>
      </w:r>
    </w:p>
    <w:p w14:paraId="0BEC4D64"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（五）对外来人员进行入厂安全教育培训并保存记录。</w:t>
      </w:r>
    </w:p>
    <w:p w14:paraId="0361A762"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第二十九条</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生产经营单位应当依法参加工伤保险，为从业人员缴纳保险费。</w:t>
      </w:r>
    </w:p>
    <w:p w14:paraId="545F1AF7"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矿山、道路运输、危险化学品、建筑施工、民用爆炸物品、金属冶炼、渔业生产等行业和领域应当根据国家规定实施安全生产责任保险制度。</w:t>
      </w:r>
    </w:p>
    <w:p w14:paraId="5F9A50B1"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鼓励其他行业和领域的生产经营单位参加安全生产责任保险。</w:t>
      </w:r>
    </w:p>
    <w:p w14:paraId="3E1683C5"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Calibri" w:eastAsia="仿宋" w:hAnsi="Calibri" w:cs="Calibri"/>
          <w:color w:val="000000"/>
          <w:kern w:val="0"/>
          <w:sz w:val="28"/>
          <w:szCs w:val="28"/>
        </w:rPr>
        <w:t> </w:t>
      </w:r>
    </w:p>
    <w:p w14:paraId="00CA04DF" w14:textId="77777777" w:rsidR="007F1A81" w:rsidRPr="007F1A81" w:rsidRDefault="007F1A81" w:rsidP="007F1A81">
      <w:pPr>
        <w:widowControl/>
        <w:spacing w:line="473" w:lineRule="atLeast"/>
        <w:jc w:val="center"/>
        <w:rPr>
          <w:rFonts w:ascii="Calibri" w:eastAsia="微软雅黑" w:hAnsi="Calibri" w:cs="Calibri"/>
          <w:color w:val="000000"/>
          <w:kern w:val="0"/>
          <w:szCs w:val="21"/>
        </w:rPr>
      </w:pPr>
      <w:r w:rsidRPr="007F1A81">
        <w:rPr>
          <w:rFonts w:ascii="楷体" w:eastAsia="楷体" w:hAnsi="楷体" w:cs="Calibri" w:hint="eastAsia"/>
          <w:color w:val="000000"/>
          <w:kern w:val="0"/>
          <w:sz w:val="28"/>
          <w:szCs w:val="28"/>
        </w:rPr>
        <w:t>第二节</w:t>
      </w:r>
      <w:r w:rsidRPr="007F1A81">
        <w:rPr>
          <w:rFonts w:ascii="Calibri" w:eastAsia="楷体" w:hAnsi="Calibri" w:cs="Calibri"/>
          <w:color w:val="000000"/>
          <w:kern w:val="0"/>
          <w:sz w:val="28"/>
          <w:szCs w:val="28"/>
        </w:rPr>
        <w:t>  </w:t>
      </w:r>
      <w:r w:rsidRPr="007F1A81">
        <w:rPr>
          <w:rFonts w:ascii="楷体" w:eastAsia="楷体" w:hAnsi="楷体" w:cs="Calibri" w:hint="eastAsia"/>
          <w:color w:val="000000"/>
          <w:kern w:val="0"/>
          <w:sz w:val="28"/>
          <w:szCs w:val="28"/>
        </w:rPr>
        <w:t>特别规定</w:t>
      </w:r>
    </w:p>
    <w:p w14:paraId="61298C7E"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Calibri" w:eastAsia="仿宋" w:hAnsi="Calibri" w:cs="Calibri"/>
          <w:color w:val="000000"/>
          <w:kern w:val="0"/>
          <w:sz w:val="28"/>
          <w:szCs w:val="28"/>
        </w:rPr>
        <w:lastRenderedPageBreak/>
        <w:t> </w:t>
      </w:r>
    </w:p>
    <w:p w14:paraId="11FFA16F"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第三十条</w:t>
      </w:r>
      <w:r w:rsidRPr="007F1A81">
        <w:rPr>
          <w:rFonts w:ascii="Calibri" w:eastAsia="黑体" w:hAnsi="Calibri" w:cs="Calibri"/>
          <w:color w:val="000000"/>
          <w:kern w:val="0"/>
          <w:sz w:val="28"/>
          <w:szCs w:val="28"/>
        </w:rPr>
        <w:t> </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矿山、金属冶炼、建筑施工、道路运输、危险化学品、民用爆炸物品、粉尘涉爆、涉氨制冷、机械制造等行业和领域的生产经营单位，应当严格执行安全生产规章制度和安全技术操作规程，强化生产环境和安全设施建设，强化从业人员的安全作业培训考核。</w:t>
      </w:r>
    </w:p>
    <w:p w14:paraId="16E0CE3B"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第三十一条</w:t>
      </w:r>
      <w:r w:rsidRPr="007F1A81">
        <w:rPr>
          <w:rFonts w:ascii="Calibri" w:eastAsia="黑体" w:hAnsi="Calibri" w:cs="Calibri"/>
          <w:color w:val="000000"/>
          <w:kern w:val="0"/>
          <w:sz w:val="28"/>
          <w:szCs w:val="28"/>
        </w:rPr>
        <w:t> </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矿山、建筑施工单位和危险化学品、民用爆炸物品等生产单位应当依法取得安全生产许可证。</w:t>
      </w:r>
    </w:p>
    <w:p w14:paraId="49547C08"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未依法取得安全生产许可证的生产经营单位，不得从事该项生产活动。</w:t>
      </w:r>
    </w:p>
    <w:p w14:paraId="49272D80"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第三十二条</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矿山、金属冶炼建设项目和用于生产、储存、装卸危险物品的建设项目，应当按照国家有关规定进行安全评价，并根据安全评价结果采取相应的安全防范措施。</w:t>
      </w:r>
    </w:p>
    <w:p w14:paraId="7F09653B"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第三十三条</w:t>
      </w:r>
      <w:r w:rsidRPr="007F1A81">
        <w:rPr>
          <w:rFonts w:ascii="Calibri" w:eastAsia="黑体" w:hAnsi="Calibri" w:cs="Calibri"/>
          <w:color w:val="000000"/>
          <w:kern w:val="0"/>
          <w:sz w:val="28"/>
          <w:szCs w:val="28"/>
        </w:rPr>
        <w:t>  </w:t>
      </w:r>
      <w:r w:rsidRPr="007F1A81">
        <w:rPr>
          <w:rFonts w:ascii="仿宋" w:eastAsia="仿宋" w:hAnsi="仿宋" w:cs="Calibri" w:hint="eastAsia"/>
          <w:color w:val="000000"/>
          <w:kern w:val="0"/>
          <w:sz w:val="28"/>
          <w:szCs w:val="28"/>
        </w:rPr>
        <w:t>矿山建设项目和用于生产、储存、装卸危险物品的建设项目的安全设施设计，应当按照国家有关规定报经有关部门审查，审查部门及其负责审查的人员对审查结果负责。</w:t>
      </w:r>
    </w:p>
    <w:p w14:paraId="267D918E"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前款规定的建设项目安全设施的施工单位应当具有相应资质，并编制施工组织设计交由建设单位审查同意。施工单位必须按照安全设施设计、施工组织设计施工，并对安全设施的工程质量负责。</w:t>
      </w:r>
    </w:p>
    <w:p w14:paraId="3A45B7A6"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第三十四条</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矿山、金属冶炼建设项目和用于生产、储存危险物品的建设项目竣工投入生产或者使用前，应当由建设单位负责组织对安全设施进行验收；验收合格后，方可投入生产和使用。有关管理部门应当加强对建设单位验收活动和验收结果的监督抽查。</w:t>
      </w:r>
    </w:p>
    <w:p w14:paraId="1FA32496"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lastRenderedPageBreak/>
        <w:t>第三十五条</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矿山、金属冶炼、建筑施工以及危险物品的生产、经营、储存单位有关负责人应当现场带班，巡查关键环节、重点部位，掌握现场安全生产情况，及时发现和处置事故隐患，发现直接危及人身安全的紧急情况时，应当立即组织人员撤离现场。</w:t>
      </w:r>
    </w:p>
    <w:p w14:paraId="50BF5AB2"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矿山井下作业带班负责人应当与当班作业人员同时下井、同时升井。</w:t>
      </w:r>
    </w:p>
    <w:p w14:paraId="58072E16"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第三十六条</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尾矿</w:t>
      </w:r>
      <w:proofErr w:type="gramStart"/>
      <w:r w:rsidRPr="007F1A81">
        <w:rPr>
          <w:rFonts w:ascii="仿宋" w:eastAsia="仿宋" w:hAnsi="仿宋" w:cs="Calibri" w:hint="eastAsia"/>
          <w:color w:val="000000"/>
          <w:kern w:val="0"/>
          <w:sz w:val="28"/>
          <w:szCs w:val="28"/>
        </w:rPr>
        <w:t>库生产</w:t>
      </w:r>
      <w:proofErr w:type="gramEnd"/>
      <w:r w:rsidRPr="007F1A81">
        <w:rPr>
          <w:rFonts w:ascii="仿宋" w:eastAsia="仿宋" w:hAnsi="仿宋" w:cs="Calibri" w:hint="eastAsia"/>
          <w:color w:val="000000"/>
          <w:kern w:val="0"/>
          <w:sz w:val="28"/>
          <w:szCs w:val="28"/>
        </w:rPr>
        <w:t>经营单位应当建立健全尾矿库安全生产责任制，建立健全安全生产规章制度和安全技术操作规程，对尾矿</w:t>
      </w:r>
      <w:proofErr w:type="gramStart"/>
      <w:r w:rsidRPr="007F1A81">
        <w:rPr>
          <w:rFonts w:ascii="仿宋" w:eastAsia="仿宋" w:hAnsi="仿宋" w:cs="Calibri" w:hint="eastAsia"/>
          <w:color w:val="000000"/>
          <w:kern w:val="0"/>
          <w:sz w:val="28"/>
          <w:szCs w:val="28"/>
        </w:rPr>
        <w:t>库实施</w:t>
      </w:r>
      <w:proofErr w:type="gramEnd"/>
      <w:r w:rsidRPr="007F1A81">
        <w:rPr>
          <w:rFonts w:ascii="仿宋" w:eastAsia="仿宋" w:hAnsi="仿宋" w:cs="Calibri" w:hint="eastAsia"/>
          <w:color w:val="000000"/>
          <w:kern w:val="0"/>
          <w:sz w:val="28"/>
          <w:szCs w:val="28"/>
        </w:rPr>
        <w:t>有效的安全管理。</w:t>
      </w:r>
    </w:p>
    <w:p w14:paraId="267FF083"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尾矿库</w:t>
      </w:r>
      <w:proofErr w:type="gramStart"/>
      <w:r w:rsidRPr="007F1A81">
        <w:rPr>
          <w:rFonts w:ascii="仿宋" w:eastAsia="仿宋" w:hAnsi="仿宋" w:cs="Calibri" w:hint="eastAsia"/>
          <w:color w:val="000000"/>
          <w:kern w:val="0"/>
          <w:sz w:val="28"/>
          <w:szCs w:val="28"/>
        </w:rPr>
        <w:t>闭库及闭库</w:t>
      </w:r>
      <w:proofErr w:type="gramEnd"/>
      <w:r w:rsidRPr="007F1A81">
        <w:rPr>
          <w:rFonts w:ascii="仿宋" w:eastAsia="仿宋" w:hAnsi="仿宋" w:cs="Calibri" w:hint="eastAsia"/>
          <w:color w:val="000000"/>
          <w:kern w:val="0"/>
          <w:sz w:val="28"/>
          <w:szCs w:val="28"/>
        </w:rPr>
        <w:t>后的安全管理由原生产经营单位负责。原生产经营单位解散或者关闭破产的，由生产经营单位出资人或者其上级主管部门负责；出资人不明确并且无上级主管部门的，由县级以上人民政府指定管理单位。</w:t>
      </w:r>
    </w:p>
    <w:p w14:paraId="153AA85C"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第三十七条</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在下列范围内不得建设居民区（楼）、学校、幼儿园、集贸市场及其他公众聚集的建筑物：</w:t>
      </w:r>
    </w:p>
    <w:p w14:paraId="065991F0"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（一）危险物品生产、经营、储存区域安全距离内；</w:t>
      </w:r>
    </w:p>
    <w:p w14:paraId="354066BA"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（二）重大危险源危及的区域；</w:t>
      </w:r>
    </w:p>
    <w:p w14:paraId="02B1AC70"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（三）矿区塌陷危及的区域；</w:t>
      </w:r>
    </w:p>
    <w:p w14:paraId="7531075F"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（四）尾矿库（含固体废弃物堆场）危及的区域；</w:t>
      </w:r>
    </w:p>
    <w:p w14:paraId="74F4BAAD"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（五）输油和燃气管道安全距离内；</w:t>
      </w:r>
    </w:p>
    <w:p w14:paraId="6BAA76A8"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（六）高压输电线路保护区。</w:t>
      </w:r>
    </w:p>
    <w:p w14:paraId="0596F5F5"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lastRenderedPageBreak/>
        <w:t>危险物品的生产、经营场所以及储存数量构成重大危险源的储存设施、输油和燃气管道、高压输电线路，必须与居民区（楼）、学校、幼儿园、集贸市场及其他公众聚集的建筑物保持国家规定的安全距离。</w:t>
      </w:r>
    </w:p>
    <w:p w14:paraId="0B667347"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Calibri" w:eastAsia="仿宋" w:hAnsi="Calibri" w:cs="Calibri"/>
          <w:color w:val="000000"/>
          <w:kern w:val="0"/>
          <w:sz w:val="28"/>
          <w:szCs w:val="28"/>
        </w:rPr>
        <w:t> </w:t>
      </w:r>
    </w:p>
    <w:p w14:paraId="746111E7" w14:textId="77777777" w:rsidR="007F1A81" w:rsidRPr="007F1A81" w:rsidRDefault="007F1A81" w:rsidP="007F1A81">
      <w:pPr>
        <w:widowControl/>
        <w:spacing w:line="473" w:lineRule="atLeast"/>
        <w:jc w:val="center"/>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第三章</w:t>
      </w:r>
      <w:r w:rsidRPr="007F1A81">
        <w:rPr>
          <w:rFonts w:ascii="Calibri" w:eastAsia="黑体" w:hAnsi="Calibri" w:cs="Calibri"/>
          <w:color w:val="000000"/>
          <w:kern w:val="0"/>
          <w:sz w:val="28"/>
          <w:szCs w:val="28"/>
        </w:rPr>
        <w:t>  </w:t>
      </w:r>
      <w:r w:rsidRPr="007F1A81">
        <w:rPr>
          <w:rFonts w:ascii="黑体" w:eastAsia="黑体" w:hAnsi="黑体" w:cs="Calibri" w:hint="eastAsia"/>
          <w:color w:val="000000"/>
          <w:kern w:val="0"/>
          <w:sz w:val="28"/>
          <w:szCs w:val="28"/>
        </w:rPr>
        <w:t>从业人员安全生产权利义务</w:t>
      </w:r>
    </w:p>
    <w:p w14:paraId="4AF8C414"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Calibri" w:eastAsia="仿宋" w:hAnsi="Calibri" w:cs="Calibri"/>
          <w:color w:val="000000"/>
          <w:kern w:val="0"/>
          <w:sz w:val="28"/>
          <w:szCs w:val="28"/>
        </w:rPr>
        <w:t> </w:t>
      </w:r>
    </w:p>
    <w:p w14:paraId="4487022A"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第三十八条</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生产经营单位的从业人员及被派遣劳动者享有下列权利：</w:t>
      </w:r>
    </w:p>
    <w:p w14:paraId="0A6AE95E"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（一）依法享受工伤保险待遇;</w:t>
      </w:r>
    </w:p>
    <w:p w14:paraId="42876209"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（二）参加安全生产教育培训;</w:t>
      </w:r>
    </w:p>
    <w:p w14:paraId="5EC8D786"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（三）了解作业场所、工作岗位存在的危险、危害因素及防范和应急措施，获得工作所需的符合国家标准或者行业标准的劳动防护用品;</w:t>
      </w:r>
    </w:p>
    <w:p w14:paraId="5A010ADE"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（四）对本单位安全生产工作有建议权、批评权、检举权和控告权;</w:t>
      </w:r>
    </w:p>
    <w:p w14:paraId="750AC2A8"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（五）拒绝违章指挥或者强令冒险作业；</w:t>
      </w:r>
    </w:p>
    <w:p w14:paraId="38DAA955"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（六）发现直接危及人身安全紧急情况时，有权停止作业或者采取可能的应急措施后撤离作业现场；</w:t>
      </w:r>
    </w:p>
    <w:p w14:paraId="379EF6EC"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（七）因生产安全事故导致损害后依法提出赔偿要求；</w:t>
      </w:r>
    </w:p>
    <w:p w14:paraId="68739BCA"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（八）法律、法规规定的其他权利。</w:t>
      </w:r>
    </w:p>
    <w:p w14:paraId="362C8F57"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第三十九条</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生产经营单位从业人员及被派遣劳动者应当履行下列义务：</w:t>
      </w:r>
    </w:p>
    <w:p w14:paraId="6683D937"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lastRenderedPageBreak/>
        <w:t>（一）遵守安全生产法律、法规和本单位安全生产规章制度、安全操作规程，服从安全生产管理;</w:t>
      </w:r>
    </w:p>
    <w:p w14:paraId="6B31004C"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（二）接受安全生产教育和培训，参加应急演练;</w:t>
      </w:r>
    </w:p>
    <w:p w14:paraId="51E56456"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（三）发现事故隐患或者其他不安全因素时，立即向安全生产管理人员或者本单位负责人报告；</w:t>
      </w:r>
    </w:p>
    <w:p w14:paraId="6847137A"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（四）依法参加生产安全事故抢险救援，紧急撤离时，服从现场统一指挥；配合事故调查，如实提供有关情况。</w:t>
      </w:r>
    </w:p>
    <w:p w14:paraId="09C3202A"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第四十条</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生产经营单位不得将安全生产保障责任转移给劳务派遣单位。</w:t>
      </w:r>
    </w:p>
    <w:p w14:paraId="1DB5B3DE"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生产经营单位不得因从业人员对本单位安全生产工作提出批评、检举、控告或者拒绝违章指挥、强令冒险作业而降低其工资、福利等待遇或者解除与其订立的劳动合同。</w:t>
      </w:r>
    </w:p>
    <w:p w14:paraId="5EC1FF7F"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Calibri" w:eastAsia="仿宋" w:hAnsi="Calibri" w:cs="Calibri"/>
          <w:color w:val="000000"/>
          <w:kern w:val="0"/>
          <w:sz w:val="28"/>
          <w:szCs w:val="28"/>
        </w:rPr>
        <w:t> </w:t>
      </w:r>
    </w:p>
    <w:p w14:paraId="53739FA6" w14:textId="77777777" w:rsidR="007F1A81" w:rsidRPr="007F1A81" w:rsidRDefault="007F1A81" w:rsidP="007F1A81">
      <w:pPr>
        <w:widowControl/>
        <w:spacing w:line="473" w:lineRule="atLeast"/>
        <w:jc w:val="center"/>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第四章</w:t>
      </w:r>
      <w:r w:rsidRPr="007F1A81">
        <w:rPr>
          <w:rFonts w:ascii="Calibri" w:eastAsia="黑体" w:hAnsi="Calibri" w:cs="Calibri"/>
          <w:color w:val="000000"/>
          <w:kern w:val="0"/>
          <w:sz w:val="28"/>
          <w:szCs w:val="28"/>
        </w:rPr>
        <w:t>  </w:t>
      </w:r>
      <w:r w:rsidRPr="007F1A81">
        <w:rPr>
          <w:rFonts w:ascii="黑体" w:eastAsia="黑体" w:hAnsi="黑体" w:cs="Calibri" w:hint="eastAsia"/>
          <w:color w:val="000000"/>
          <w:kern w:val="0"/>
          <w:sz w:val="28"/>
          <w:szCs w:val="28"/>
        </w:rPr>
        <w:t>安全生产监督管理</w:t>
      </w:r>
    </w:p>
    <w:p w14:paraId="15C08E74"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Calibri" w:eastAsia="仿宋" w:hAnsi="Calibri" w:cs="Calibri"/>
          <w:color w:val="000000"/>
          <w:kern w:val="0"/>
          <w:sz w:val="28"/>
          <w:szCs w:val="28"/>
        </w:rPr>
        <w:t> </w:t>
      </w:r>
    </w:p>
    <w:p w14:paraId="1725C83E"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第四十一条</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县级以上人民政府应急管理部门履行下列职责：</w:t>
      </w:r>
    </w:p>
    <w:p w14:paraId="1F7FACAC"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（一）依法行使安全生产综合管理职权，负责指导协调、监督检查、巡查考核本级政府有关部门和下级政府安全生产工作，督促指导安全生产责任落实；</w:t>
      </w:r>
    </w:p>
    <w:p w14:paraId="000FF42B"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（二）编制安全生产规划，拟定有关政策规定，制定相关规程标准并监督实施；</w:t>
      </w:r>
    </w:p>
    <w:p w14:paraId="7F16B324"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lastRenderedPageBreak/>
        <w:t>（三）监督指导和组织协调安全生产行政执法工作，按照分类分级监督管理的要求，制定安全生产年度执法计划并进行监督检查，发现事故隐患，及时处理；</w:t>
      </w:r>
    </w:p>
    <w:p w14:paraId="24E35BA6"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（四）组织指导生产安全事故调查处理，监督事故查处和责任追究落实情况，综合管理安全生产统计分析工作；</w:t>
      </w:r>
    </w:p>
    <w:p w14:paraId="413FC240"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（五）对职责范围内行业、领域的安全生产工作实施监督管理；</w:t>
      </w:r>
    </w:p>
    <w:p w14:paraId="460BEE03"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（六）法律、法规规定的其他职责。</w:t>
      </w:r>
    </w:p>
    <w:p w14:paraId="52B6BDFC"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第四十二条</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县级以上人民政府负有安全生产监督管理职责的部门应当依法对本行业、本领域生产经营单位执行有关安全生产法律、法规和国家标准、行业标准或者地方标准的情况进行监督管理，并履行下列职责:</w:t>
      </w:r>
    </w:p>
    <w:p w14:paraId="47A33EAB"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（一）建立安全生产监督管理责任制；</w:t>
      </w:r>
    </w:p>
    <w:p w14:paraId="5CA802F5"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（二）对生产经营单位有关安全生产责任制、安全生产风险管控和事故隐患排查治理以及重大危险源辨识、评估、监控等制度的建立落实情况进行指导和监督检查；</w:t>
      </w:r>
    </w:p>
    <w:p w14:paraId="34864CDE"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（三）对生产经营单位的安全生产情况组织检查，对监督检查中发现的生产安全事故隐患责令整改，根据检查情况分析安全生产形势，制定并落实有针对性的监督管理措施;</w:t>
      </w:r>
    </w:p>
    <w:p w14:paraId="1F3FAEA7"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（四）建立健全重大事故隐患治理督办制度，督促生产经营单位及时消除重大事故隐患；</w:t>
      </w:r>
    </w:p>
    <w:p w14:paraId="691BF383"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lastRenderedPageBreak/>
        <w:t>（五）按照规定报告事故情况，依法组织或者参与由本级人民政府负责的事故调查处理，协助做好事故善后工作，落实事故处理的有关决定；</w:t>
      </w:r>
    </w:p>
    <w:p w14:paraId="7059E74A"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（六）法律、法规规定的其他安全生产监督管理职责。</w:t>
      </w:r>
    </w:p>
    <w:p w14:paraId="440B0801"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负有安全生产监督管理职责的部门应当互通情况，在监督检查中发现事故隐患需要由其他有关部门处理的，应当及时移送其他有关部门并形成记录备查，接受移送的部门应当及时进行处理并反馈结果。</w:t>
      </w:r>
    </w:p>
    <w:p w14:paraId="763EED98"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第四十三条</w:t>
      </w:r>
      <w:r w:rsidRPr="007F1A81">
        <w:rPr>
          <w:rFonts w:ascii="Calibri" w:eastAsia="黑体" w:hAnsi="Calibri" w:cs="Calibri"/>
          <w:color w:val="000000"/>
          <w:kern w:val="0"/>
          <w:sz w:val="28"/>
          <w:szCs w:val="28"/>
        </w:rPr>
        <w:t>  </w:t>
      </w:r>
      <w:r w:rsidRPr="007F1A81">
        <w:rPr>
          <w:rFonts w:ascii="仿宋" w:eastAsia="仿宋" w:hAnsi="仿宋" w:cs="Calibri" w:hint="eastAsia"/>
          <w:color w:val="000000"/>
          <w:kern w:val="0"/>
          <w:sz w:val="28"/>
          <w:szCs w:val="28"/>
        </w:rPr>
        <w:t>省和设区的市人民政府负有安全生产监督管理职责的部门可以在法定职权范围内依法将有关安全生产的行政许可事项委托下一级人民政府负有安全生产监督管理职责的部门实施，并对委托行为的后果承担法律责任。</w:t>
      </w:r>
    </w:p>
    <w:p w14:paraId="672DDB40"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第四十四条</w:t>
      </w:r>
      <w:r w:rsidRPr="007F1A81">
        <w:rPr>
          <w:rFonts w:ascii="Calibri" w:eastAsia="黑体" w:hAnsi="Calibri" w:cs="Calibri"/>
          <w:color w:val="000000"/>
          <w:kern w:val="0"/>
          <w:sz w:val="28"/>
          <w:szCs w:val="28"/>
        </w:rPr>
        <w:t> </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县级以上人民政府应急管理部门应当建立和完善安全生产综合信息网络平台，实现信息资源共享。负有安全生产监督管理职责的部门应当提供行政执法、法律咨询、重大危险源管理、应急救援、事故调查以及生产经营单位安全生产违法行为记录等相关信息，并依法向社会公开。</w:t>
      </w:r>
    </w:p>
    <w:p w14:paraId="654109FA"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第四十五条</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县级以上人民政府负有安全生产监督管理职责的部门应当建立安全生产违法行为信息库；对存在安全生产违法行为的生产经营单位及有关人员，按照国家规定在新增项目的核准、土地使用、采矿权取得、政府采购、信贷融资、政策性资金和财政政策扶持等方面采取联合惩戒措施。</w:t>
      </w:r>
    </w:p>
    <w:p w14:paraId="0B28B2F6"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lastRenderedPageBreak/>
        <w:t>第四十六条</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县级以上人民政府及其负有安全生产监督管理职责的部门应当加强对矿山、金属冶炼、建筑施工、道路运输单位和危险物品的生产、经营、储存、废弃处置以及使用危险物品的数量构成重大危险源的单位安全生产标准化建设的督促检查，对标准化运行的质量和效果进行评估、监督。</w:t>
      </w:r>
    </w:p>
    <w:p w14:paraId="33663380"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第四十七条</w:t>
      </w:r>
      <w:r w:rsidRPr="007F1A81">
        <w:rPr>
          <w:rFonts w:ascii="Calibri" w:eastAsia="黑体" w:hAnsi="Calibri" w:cs="Calibri"/>
          <w:color w:val="000000"/>
          <w:kern w:val="0"/>
          <w:sz w:val="28"/>
          <w:szCs w:val="28"/>
        </w:rPr>
        <w:t> </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县级以上人民政府及其有关部门应当按照国家和本省安全生产分类分级属地监管的有关规定，对本行政区域内的中央驻豫和省属企业安全生产实施监督管理。</w:t>
      </w:r>
    </w:p>
    <w:p w14:paraId="72D28ED0"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Calibri" w:eastAsia="仿宋" w:hAnsi="Calibri" w:cs="Calibri"/>
          <w:color w:val="000000"/>
          <w:kern w:val="0"/>
          <w:sz w:val="28"/>
          <w:szCs w:val="28"/>
        </w:rPr>
        <w:t> </w:t>
      </w:r>
    </w:p>
    <w:p w14:paraId="12BDAF30" w14:textId="77777777" w:rsidR="007F1A81" w:rsidRPr="007F1A81" w:rsidRDefault="007F1A81" w:rsidP="007F1A81">
      <w:pPr>
        <w:widowControl/>
        <w:spacing w:line="473" w:lineRule="atLeast"/>
        <w:jc w:val="center"/>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第五章</w:t>
      </w:r>
      <w:r w:rsidRPr="007F1A81">
        <w:rPr>
          <w:rFonts w:ascii="Calibri" w:eastAsia="黑体" w:hAnsi="Calibri" w:cs="Calibri"/>
          <w:color w:val="000000"/>
          <w:kern w:val="0"/>
          <w:sz w:val="28"/>
          <w:szCs w:val="28"/>
        </w:rPr>
        <w:t>  </w:t>
      </w:r>
      <w:r w:rsidRPr="007F1A81">
        <w:rPr>
          <w:rFonts w:ascii="黑体" w:eastAsia="黑体" w:hAnsi="黑体" w:cs="Calibri" w:hint="eastAsia"/>
          <w:color w:val="000000"/>
          <w:kern w:val="0"/>
          <w:sz w:val="28"/>
          <w:szCs w:val="28"/>
        </w:rPr>
        <w:t>应急救援和事故调查处理</w:t>
      </w:r>
    </w:p>
    <w:p w14:paraId="11F66E07"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Calibri" w:eastAsia="仿宋" w:hAnsi="Calibri" w:cs="Calibri"/>
          <w:color w:val="000000"/>
          <w:kern w:val="0"/>
          <w:sz w:val="28"/>
          <w:szCs w:val="28"/>
        </w:rPr>
        <w:t> </w:t>
      </w:r>
    </w:p>
    <w:p w14:paraId="35E7AEC0"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第四十八条</w:t>
      </w:r>
      <w:r w:rsidRPr="007F1A81">
        <w:rPr>
          <w:rFonts w:ascii="Calibri" w:eastAsia="黑体" w:hAnsi="Calibri" w:cs="Calibri"/>
          <w:color w:val="000000"/>
          <w:kern w:val="0"/>
          <w:sz w:val="28"/>
          <w:szCs w:val="28"/>
        </w:rPr>
        <w:t> </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县级以上人民政府应当建立健全生产安全事故应急救援工作机制，制定生产安全事故应急救援预案并定期组织演练，建立应急救援基地和应急救援物资储备、管理、调拨体系，配备应急救援队伍，组织开展生产安全事故应急救援工作。</w:t>
      </w:r>
    </w:p>
    <w:p w14:paraId="1427DC09"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鼓励和支持生产经营单位和其他社会力量建立提供社会化应急救援服务的生产安全事故应急救援队伍。</w:t>
      </w:r>
    </w:p>
    <w:p w14:paraId="58310867"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第四十九条</w:t>
      </w:r>
      <w:r w:rsidRPr="007F1A81">
        <w:rPr>
          <w:rFonts w:ascii="Calibri" w:eastAsia="黑体" w:hAnsi="Calibri" w:cs="Calibri"/>
          <w:color w:val="000000"/>
          <w:kern w:val="0"/>
          <w:sz w:val="28"/>
          <w:szCs w:val="28"/>
        </w:rPr>
        <w:t> </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生产经营单位应当依法履行下列应急救援职责：</w:t>
      </w:r>
    </w:p>
    <w:p w14:paraId="6C1C4E07"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（一）编制生产安全事故应急救援预案，与所在地县级以上人民政府组织制定的生产安全事故应急救援预案相衔接；</w:t>
      </w:r>
    </w:p>
    <w:p w14:paraId="14EA50FE"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（二）配备必要的应急救援设备和器材；</w:t>
      </w:r>
    </w:p>
    <w:p w14:paraId="7C31C9DB"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lastRenderedPageBreak/>
        <w:t>（三）对生产经营活动中容易发生生产安全事故的区域和环节进行监控；</w:t>
      </w:r>
    </w:p>
    <w:p w14:paraId="1D19CF7F"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（四）在作业区域设置紧急避险救生设施；</w:t>
      </w:r>
    </w:p>
    <w:p w14:paraId="0239F536"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（五）组织开展应急预案培训；</w:t>
      </w:r>
    </w:p>
    <w:p w14:paraId="0480C355"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（六）每年至少组织一次综合应急预案演练或者专项应急预案演练，每半年至少组织一次现场处置方案演练。</w:t>
      </w:r>
    </w:p>
    <w:p w14:paraId="5AD23586"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第五十条</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矿山、金属冶炼、建筑施工、道路运输单位、人员密集场所和危险物品的生产、经营、储存、废弃处置以及使用危险物品的数量构成重大危险源的单位应当建立应急救援组织，配备应急救援人员；从业人员</w:t>
      </w:r>
      <w:proofErr w:type="gramStart"/>
      <w:r w:rsidRPr="007F1A81">
        <w:rPr>
          <w:rFonts w:ascii="仿宋" w:eastAsia="仿宋" w:hAnsi="仿宋" w:cs="Calibri" w:hint="eastAsia"/>
          <w:color w:val="000000"/>
          <w:kern w:val="0"/>
          <w:sz w:val="28"/>
          <w:szCs w:val="28"/>
        </w:rPr>
        <w:t>不满一百</w:t>
      </w:r>
      <w:proofErr w:type="gramEnd"/>
      <w:r w:rsidRPr="007F1A81">
        <w:rPr>
          <w:rFonts w:ascii="仿宋" w:eastAsia="仿宋" w:hAnsi="仿宋" w:cs="Calibri" w:hint="eastAsia"/>
          <w:color w:val="000000"/>
          <w:kern w:val="0"/>
          <w:sz w:val="28"/>
          <w:szCs w:val="28"/>
        </w:rPr>
        <w:t>人的，可以不建立应急救援组织，但应当指定专职或者兼职的应急救援人员。</w:t>
      </w:r>
    </w:p>
    <w:p w14:paraId="4D5C3581"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开发区管理委员会管辖范围内的生产经营单位，可以联合建立应急救援队伍。</w:t>
      </w:r>
    </w:p>
    <w:p w14:paraId="657D6CA1"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第五十一条</w:t>
      </w:r>
      <w:r w:rsidRPr="007F1A81">
        <w:rPr>
          <w:rFonts w:ascii="Calibri" w:eastAsia="黑体" w:hAnsi="Calibri" w:cs="Calibri"/>
          <w:color w:val="000000"/>
          <w:kern w:val="0"/>
          <w:sz w:val="28"/>
          <w:szCs w:val="28"/>
        </w:rPr>
        <w:t>  </w:t>
      </w:r>
      <w:r w:rsidRPr="007F1A81">
        <w:rPr>
          <w:rFonts w:ascii="仿宋" w:eastAsia="仿宋" w:hAnsi="仿宋" w:cs="Calibri" w:hint="eastAsia"/>
          <w:color w:val="000000"/>
          <w:kern w:val="0"/>
          <w:sz w:val="28"/>
          <w:szCs w:val="28"/>
        </w:rPr>
        <w:t>生产经营单位发生生产安全事故后，应当立即启动应急救援预案，采取有效措施，组织事故救援，生产经营单位负责人应当在接到事故报告一小时内按规定向有关部门报告。</w:t>
      </w:r>
    </w:p>
    <w:p w14:paraId="17BD435E"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接到事故报告的有关部门应当根据事故等级，立即启动相应的应急预案，组织进行救援，核查</w:t>
      </w:r>
      <w:proofErr w:type="gramStart"/>
      <w:r w:rsidRPr="007F1A81">
        <w:rPr>
          <w:rFonts w:ascii="仿宋" w:eastAsia="仿宋" w:hAnsi="仿宋" w:cs="Calibri" w:hint="eastAsia"/>
          <w:color w:val="000000"/>
          <w:kern w:val="0"/>
          <w:sz w:val="28"/>
          <w:szCs w:val="28"/>
        </w:rPr>
        <w:t>研</w:t>
      </w:r>
      <w:proofErr w:type="gramEnd"/>
      <w:r w:rsidRPr="007F1A81">
        <w:rPr>
          <w:rFonts w:ascii="仿宋" w:eastAsia="仿宋" w:hAnsi="仿宋" w:cs="Calibri" w:hint="eastAsia"/>
          <w:color w:val="000000"/>
          <w:kern w:val="0"/>
          <w:sz w:val="28"/>
          <w:szCs w:val="28"/>
        </w:rPr>
        <w:t>判事故性质，协调解决事故应急救援、善后处理中遇到的重大问题，并及时向本级人民政府及上级有关部门报告。</w:t>
      </w:r>
    </w:p>
    <w:p w14:paraId="52CE2FAF"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第五十二条</w:t>
      </w:r>
      <w:r w:rsidRPr="007F1A81">
        <w:rPr>
          <w:rFonts w:ascii="Calibri" w:eastAsia="黑体" w:hAnsi="Calibri" w:cs="Calibri"/>
          <w:color w:val="000000"/>
          <w:kern w:val="0"/>
          <w:sz w:val="28"/>
          <w:szCs w:val="28"/>
        </w:rPr>
        <w:t> </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生产安全事故发生后，县级以上人民政府应当按照有关规定，组织事故调查组进行调查，并</w:t>
      </w:r>
      <w:proofErr w:type="gramStart"/>
      <w:r w:rsidRPr="007F1A81">
        <w:rPr>
          <w:rFonts w:ascii="仿宋" w:eastAsia="仿宋" w:hAnsi="仿宋" w:cs="Calibri" w:hint="eastAsia"/>
          <w:color w:val="000000"/>
          <w:kern w:val="0"/>
          <w:sz w:val="28"/>
          <w:szCs w:val="28"/>
        </w:rPr>
        <w:t>作出</w:t>
      </w:r>
      <w:proofErr w:type="gramEnd"/>
      <w:r w:rsidRPr="007F1A81">
        <w:rPr>
          <w:rFonts w:ascii="仿宋" w:eastAsia="仿宋" w:hAnsi="仿宋" w:cs="Calibri" w:hint="eastAsia"/>
          <w:color w:val="000000"/>
          <w:kern w:val="0"/>
          <w:sz w:val="28"/>
          <w:szCs w:val="28"/>
        </w:rPr>
        <w:t>处理。</w:t>
      </w:r>
    </w:p>
    <w:p w14:paraId="4B0831CD"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lastRenderedPageBreak/>
        <w:t>事故调查报告经有关人民政府批复后，应当依法及时向社会公布。</w:t>
      </w:r>
    </w:p>
    <w:p w14:paraId="146B6E86"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第五十三条</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建立生产安全事故查处督办制度，上一级人民政府可以对下一级人民政府负责的事故查处进行督办。</w:t>
      </w:r>
    </w:p>
    <w:p w14:paraId="787BD77A"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Calibri" w:eastAsia="仿宋" w:hAnsi="Calibri" w:cs="Calibri"/>
          <w:color w:val="000000"/>
          <w:kern w:val="0"/>
          <w:sz w:val="28"/>
          <w:szCs w:val="28"/>
        </w:rPr>
        <w:t> </w:t>
      </w:r>
    </w:p>
    <w:p w14:paraId="42066A7E" w14:textId="77777777" w:rsidR="007F1A81" w:rsidRPr="007F1A81" w:rsidRDefault="007F1A81" w:rsidP="007F1A81">
      <w:pPr>
        <w:widowControl/>
        <w:spacing w:line="473" w:lineRule="atLeast"/>
        <w:jc w:val="center"/>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第六章</w:t>
      </w:r>
      <w:r w:rsidRPr="007F1A81">
        <w:rPr>
          <w:rFonts w:ascii="Calibri" w:eastAsia="黑体" w:hAnsi="Calibri" w:cs="Calibri"/>
          <w:color w:val="000000"/>
          <w:kern w:val="0"/>
          <w:sz w:val="28"/>
          <w:szCs w:val="28"/>
        </w:rPr>
        <w:t>  </w:t>
      </w:r>
      <w:r w:rsidRPr="007F1A81">
        <w:rPr>
          <w:rFonts w:ascii="黑体" w:eastAsia="黑体" w:hAnsi="黑体" w:cs="Calibri" w:hint="eastAsia"/>
          <w:color w:val="000000"/>
          <w:kern w:val="0"/>
          <w:sz w:val="28"/>
          <w:szCs w:val="28"/>
        </w:rPr>
        <w:t>法律责任</w:t>
      </w:r>
    </w:p>
    <w:p w14:paraId="0B303154"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Calibri" w:eastAsia="仿宋" w:hAnsi="Calibri" w:cs="Calibri"/>
          <w:color w:val="000000"/>
          <w:kern w:val="0"/>
          <w:sz w:val="28"/>
          <w:szCs w:val="28"/>
        </w:rPr>
        <w:t> </w:t>
      </w:r>
    </w:p>
    <w:p w14:paraId="52E116EA"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第五十四条</w:t>
      </w:r>
      <w:r w:rsidRPr="007F1A81">
        <w:rPr>
          <w:rFonts w:ascii="Calibri" w:eastAsia="黑体" w:hAnsi="Calibri" w:cs="Calibri"/>
          <w:color w:val="000000"/>
          <w:kern w:val="0"/>
          <w:sz w:val="28"/>
          <w:szCs w:val="28"/>
        </w:rPr>
        <w:t> </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各级人民政府和负有安全生产监督管理职责的部门的工作人员，在安全生产监督管理工作中有下列行为之一的，应当依法给予处分；构成犯罪的，依照刑法有关规定追究刑事责任：</w:t>
      </w:r>
    </w:p>
    <w:p w14:paraId="20390014"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（一）未依法履行审查、许可、颁发证照等行政许可及监督管理职责的；</w:t>
      </w:r>
    </w:p>
    <w:p w14:paraId="45C4B66A"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（二）在监督检查中发现重大生产安全事故隐患，未依法及时处理的；</w:t>
      </w:r>
    </w:p>
    <w:p w14:paraId="2696CE5C"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（三）未依法履行生产安全事故应急救援职责,造成严重后果的;</w:t>
      </w:r>
    </w:p>
    <w:p w14:paraId="02776EB3"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（四）对生产安全事故隐瞒不报、谎报或者拖延不报的;</w:t>
      </w:r>
    </w:p>
    <w:p w14:paraId="3ADE833F"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（五）阻挠、干涉生产安全事故调查处理或者责任追究的;</w:t>
      </w:r>
    </w:p>
    <w:p w14:paraId="055DE6E7"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（六）对发现或者接到举报的安全生产违法行为未依法查处的;</w:t>
      </w:r>
    </w:p>
    <w:p w14:paraId="7E6FDC51"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（七）滥用职权、玩忽职守、徇私舞弊的其他行为。</w:t>
      </w:r>
    </w:p>
    <w:p w14:paraId="24641CAB"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第五十五条</w:t>
      </w:r>
      <w:r w:rsidRPr="007F1A81">
        <w:rPr>
          <w:rFonts w:ascii="Calibri" w:eastAsia="黑体" w:hAnsi="Calibri" w:cs="Calibri"/>
          <w:color w:val="000000"/>
          <w:kern w:val="0"/>
          <w:sz w:val="28"/>
          <w:szCs w:val="28"/>
        </w:rPr>
        <w:t> </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生产经营单位有下列行为之一的，责令限期改正，可以处一万元以上五万元以下罚款;逾期未改正的，责令停产停业整顿，并处五万元以上十万元以下罚款，对其直接负责的主管人员和其他直接责任人员处一万元以上二万元以下罚款：</w:t>
      </w:r>
    </w:p>
    <w:p w14:paraId="2FAC8EBC"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lastRenderedPageBreak/>
        <w:t>（一）未按照规定设置安全生产管理机构或者配备安全生产管理人员的;</w:t>
      </w:r>
    </w:p>
    <w:p w14:paraId="09EC8822"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（二）矿山、金属冶炼、建筑施工、道路运输单位和危险物品的生产、经营、储存、废弃处置以及使用危险物品的数量构成重大危险源的单位的主要负责人或者安全生产管理人员未按照有关规定经考核合格的;</w:t>
      </w:r>
    </w:p>
    <w:p w14:paraId="522F3EEA"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（三）未按照规定对从业人员、被派遣劳动者、实习学生进行安全生产教育和培训的；</w:t>
      </w:r>
    </w:p>
    <w:p w14:paraId="798D8A8B"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（四）未按照规定告知作业场所、工作岗位存在的危险、危害因素及防范和应急措施等有关安全生产事项的；</w:t>
      </w:r>
    </w:p>
    <w:p w14:paraId="4608FA25"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（五）未如实记录安全生产教育和培训情况的；</w:t>
      </w:r>
    </w:p>
    <w:p w14:paraId="61713CD3"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（六）未按照规定制定生产安全事故应急救援预案、建立应急救援组织、配备必要的应急救援物资装备、设置紧急避险救生设施的；</w:t>
      </w:r>
    </w:p>
    <w:p w14:paraId="50374D42"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（七）未开展应急预案培训或者定期组织应急预案演练的;</w:t>
      </w:r>
    </w:p>
    <w:p w14:paraId="749BB850"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（八）未将事故隐患排查治理有关情况向负有安全生产监督管理职责的部门报告或者向从业人员通报的；</w:t>
      </w:r>
    </w:p>
    <w:p w14:paraId="14FABF04"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（九）矿山、金属冶炼、建筑施工、危险物品的生产、经营、存储单位有关负责人未执行现场带班制度的。</w:t>
      </w:r>
    </w:p>
    <w:p w14:paraId="727EA9EF"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第五十六条</w:t>
      </w:r>
      <w:r w:rsidRPr="007F1A81">
        <w:rPr>
          <w:rFonts w:ascii="Calibri" w:eastAsia="黑体" w:hAnsi="Calibri" w:cs="Calibri"/>
          <w:color w:val="000000"/>
          <w:kern w:val="0"/>
          <w:sz w:val="28"/>
          <w:szCs w:val="28"/>
        </w:rPr>
        <w:t> </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生产经营单位的主要负责人未履行本条例规定的安全生产管理职责的，责令限期改正；逾期未改正的，处二万元以上五万元以下的罚款，责令生产经营单位停产停业整顿。</w:t>
      </w:r>
    </w:p>
    <w:p w14:paraId="004A197C"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lastRenderedPageBreak/>
        <w:t>生产经营单位的主要负责人有前款违法行为，导致发生生产安全事故的，给予撤职处分;构成犯罪的，依照刑法有关规定追究刑事责任。</w:t>
      </w:r>
    </w:p>
    <w:p w14:paraId="35C04DA4"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14:paraId="2D6F4AC6"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第五十七条</w:t>
      </w:r>
      <w:r w:rsidRPr="007F1A81">
        <w:rPr>
          <w:rFonts w:ascii="Calibri" w:eastAsia="黑体" w:hAnsi="Calibri" w:cs="Calibri"/>
          <w:color w:val="000000"/>
          <w:kern w:val="0"/>
          <w:sz w:val="28"/>
          <w:szCs w:val="28"/>
        </w:rPr>
        <w:t>  </w:t>
      </w:r>
      <w:r w:rsidRPr="007F1A81">
        <w:rPr>
          <w:rFonts w:ascii="仿宋" w:eastAsia="仿宋" w:hAnsi="仿宋" w:cs="Calibri" w:hint="eastAsia"/>
          <w:color w:val="000000"/>
          <w:kern w:val="0"/>
          <w:sz w:val="28"/>
          <w:szCs w:val="28"/>
        </w:rPr>
        <w:t>生产经营单位的安全生产管理人员未履行本条例规定的安全生产管理职责的，责令限期改正；导致发生生产安全事故的，暂停或者撤销其与安全生产有关的资格；构成犯罪的，依照刑法有关规定追究刑事责任。</w:t>
      </w:r>
    </w:p>
    <w:p w14:paraId="219446A7"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第五十八条</w:t>
      </w:r>
      <w:r w:rsidRPr="007F1A81">
        <w:rPr>
          <w:rFonts w:ascii="Calibri" w:eastAsia="黑体" w:hAnsi="Calibri" w:cs="Calibri"/>
          <w:color w:val="000000"/>
          <w:kern w:val="0"/>
          <w:sz w:val="28"/>
          <w:szCs w:val="28"/>
        </w:rPr>
        <w:t>  </w:t>
      </w:r>
      <w:r w:rsidRPr="007F1A81">
        <w:rPr>
          <w:rFonts w:ascii="仿宋" w:eastAsia="仿宋" w:hAnsi="仿宋" w:cs="Calibri" w:hint="eastAsia"/>
          <w:color w:val="000000"/>
          <w:kern w:val="0"/>
          <w:sz w:val="28"/>
          <w:szCs w:val="28"/>
        </w:rPr>
        <w:t>生产经营单位有下列行为之一的，责令限期改正，可以处一万元以上五万元以下的罚款，对其直接负责的主管人员和其他直接责任人员可以处一万元以下的罚款；逾期未改正的，责令停产停业整顿；构成犯罪的，依照刑法有关规定追究刑事责任：</w:t>
      </w:r>
    </w:p>
    <w:p w14:paraId="50673B66"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（一）生产经营单位的生产区域、生活区域、储存区域之间的安全距离以及周边防护安全距离不符合国家标准或者行业标准的；</w:t>
      </w:r>
    </w:p>
    <w:p w14:paraId="235EA3E1"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（二）生产经营场所未按照规定设置安全出口和应急疏散通道，或者有挤占、堵塞疏散通道、通风口、消防通道行为的；</w:t>
      </w:r>
    </w:p>
    <w:p w14:paraId="00C1B0D4"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（三）人员密集场所的经营管理单位未采取播放安全告知、张贴安全须知或者设置安全警示标志等方式进行安全提示的。</w:t>
      </w:r>
    </w:p>
    <w:p w14:paraId="21A97070"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lastRenderedPageBreak/>
        <w:t>第五十九条</w:t>
      </w:r>
      <w:r w:rsidRPr="007F1A81">
        <w:rPr>
          <w:rFonts w:ascii="Calibri" w:eastAsia="黑体" w:hAnsi="Calibri" w:cs="Calibri"/>
          <w:color w:val="000000"/>
          <w:kern w:val="0"/>
          <w:sz w:val="28"/>
          <w:szCs w:val="28"/>
        </w:rPr>
        <w:t>  </w:t>
      </w:r>
      <w:r w:rsidRPr="007F1A81">
        <w:rPr>
          <w:rFonts w:ascii="仿宋" w:eastAsia="仿宋" w:hAnsi="仿宋" w:cs="Calibri" w:hint="eastAsia"/>
          <w:color w:val="000000"/>
          <w:kern w:val="0"/>
          <w:sz w:val="28"/>
          <w:szCs w:val="28"/>
        </w:rPr>
        <w:t>生产经营单位未按照安全生产事故隐患排查治理制度组织事故隐患排查的，责令限期改正；逾期未改正的，责令停产停业整顿，并处五万元以上十万元以下的罚款，对其直接负责的主管人员和其他直接责任人员处一万元以上五万元以下的罚款。</w:t>
      </w:r>
    </w:p>
    <w:p w14:paraId="7C4B2DBC"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14:paraId="6B2681B7"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第六十条</w:t>
      </w:r>
      <w:r w:rsidRPr="007F1A81">
        <w:rPr>
          <w:rFonts w:ascii="Calibri" w:eastAsia="黑体" w:hAnsi="Calibri" w:cs="Calibri"/>
          <w:color w:val="000000"/>
          <w:kern w:val="0"/>
          <w:sz w:val="28"/>
          <w:szCs w:val="28"/>
        </w:rPr>
        <w:t> </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生产经营单位有下列行为之一的，责令限期改正，可以处五千元以上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14:paraId="3F4B27D1"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（一）未为从业人员提供符合国家标准或者行业标准的劳动防护用品或者以货币等形式替代发放劳动防护用品的；</w:t>
      </w:r>
    </w:p>
    <w:p w14:paraId="41434AC7"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（二）未在存在安全生产风险的作业场所和生产、储存设施处设置明显的安全警示标志的；</w:t>
      </w:r>
    </w:p>
    <w:p w14:paraId="4D988391"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（三）安全设备以及相关设施不符合国家标准或者行业标准的。</w:t>
      </w:r>
    </w:p>
    <w:p w14:paraId="6EFC3241"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第六十一条</w:t>
      </w:r>
      <w:r w:rsidRPr="007F1A81">
        <w:rPr>
          <w:rFonts w:ascii="Calibri" w:eastAsia="黑体" w:hAnsi="Calibri" w:cs="Calibri"/>
          <w:color w:val="000000"/>
          <w:kern w:val="0"/>
          <w:sz w:val="28"/>
          <w:szCs w:val="28"/>
        </w:rPr>
        <w:t> </w:t>
      </w:r>
      <w:r w:rsidRPr="007F1A81">
        <w:rPr>
          <w:rFonts w:ascii="Calibri" w:eastAsia="仿宋" w:hAnsi="Calibri" w:cs="Calibri"/>
          <w:color w:val="000000"/>
          <w:kern w:val="0"/>
          <w:sz w:val="28"/>
          <w:szCs w:val="28"/>
        </w:rPr>
        <w:t> </w:t>
      </w:r>
      <w:r w:rsidRPr="007F1A81">
        <w:rPr>
          <w:rFonts w:ascii="仿宋" w:eastAsia="仿宋" w:hAnsi="仿宋" w:cs="Calibri" w:hint="eastAsia"/>
          <w:color w:val="000000"/>
          <w:kern w:val="0"/>
          <w:sz w:val="28"/>
          <w:szCs w:val="28"/>
        </w:rPr>
        <w:t>生产经营单位有下列行为之一的，责令限期改正，可以处一万元以上十万元以下的罚款；逾期未改正的，责令停产停业整顿，并处十万元以上二十万元以下的罚款，对其直接负责的主管人</w:t>
      </w:r>
      <w:r w:rsidRPr="007F1A81">
        <w:rPr>
          <w:rFonts w:ascii="仿宋" w:eastAsia="仿宋" w:hAnsi="仿宋" w:cs="Calibri" w:hint="eastAsia"/>
          <w:color w:val="000000"/>
          <w:kern w:val="0"/>
          <w:sz w:val="28"/>
          <w:szCs w:val="28"/>
        </w:rPr>
        <w:lastRenderedPageBreak/>
        <w:t>员和其他直接责任人员处二万元以上五万元以下的罚款；构成犯罪的，依照刑法有关规定追究刑事责任：</w:t>
      </w:r>
    </w:p>
    <w:p w14:paraId="5C20ECFC"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（一）未落实重大危险源监测监控管理责任的；</w:t>
      </w:r>
    </w:p>
    <w:p w14:paraId="763065AC"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（二）进行爆破、吊装以及国家规定的其他危险作业，未落实有关安全措施的；</w:t>
      </w:r>
    </w:p>
    <w:p w14:paraId="39B9676E"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仿宋" w:eastAsia="仿宋" w:hAnsi="仿宋" w:cs="Calibri" w:hint="eastAsia"/>
          <w:color w:val="000000"/>
          <w:kern w:val="0"/>
          <w:sz w:val="28"/>
          <w:szCs w:val="28"/>
        </w:rPr>
        <w:t>（三）未建立实施安全生产风险管控和事故隐患排查治理制度的。</w:t>
      </w:r>
    </w:p>
    <w:p w14:paraId="18C1A8D3"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第六十二条</w:t>
      </w:r>
      <w:r w:rsidRPr="007F1A81">
        <w:rPr>
          <w:rFonts w:ascii="Calibri" w:eastAsia="黑体" w:hAnsi="Calibri" w:cs="Calibri"/>
          <w:color w:val="000000"/>
          <w:kern w:val="0"/>
          <w:sz w:val="28"/>
          <w:szCs w:val="28"/>
        </w:rPr>
        <w:t>  </w:t>
      </w:r>
      <w:r w:rsidRPr="007F1A81">
        <w:rPr>
          <w:rFonts w:ascii="仿宋" w:eastAsia="仿宋" w:hAnsi="仿宋" w:cs="Calibri" w:hint="eastAsia"/>
          <w:color w:val="000000"/>
          <w:kern w:val="0"/>
          <w:sz w:val="28"/>
          <w:szCs w:val="28"/>
        </w:rPr>
        <w:t>矿山和危险物品的生产、储存、装卸单位将建设项目的安全设施交由不具有相应资质的施工单位进行施工的，以及施工单位未编制施工组织设计或者未按照安全设施设计、施工组织设计施工的，依照建筑工程安全生产有关法律、法规的规定予以处罚；构成犯罪的，依照刑法有关规定追究刑事责任。</w:t>
      </w:r>
    </w:p>
    <w:p w14:paraId="58767387"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第六十三条</w:t>
      </w:r>
      <w:r w:rsidRPr="007F1A81">
        <w:rPr>
          <w:rFonts w:ascii="Calibri" w:eastAsia="黑体" w:hAnsi="Calibri" w:cs="Calibri"/>
          <w:color w:val="000000"/>
          <w:kern w:val="0"/>
          <w:sz w:val="28"/>
          <w:szCs w:val="28"/>
        </w:rPr>
        <w:t>  </w:t>
      </w:r>
      <w:r w:rsidRPr="007F1A81">
        <w:rPr>
          <w:rFonts w:ascii="仿宋" w:eastAsia="仿宋" w:hAnsi="仿宋" w:cs="Calibri" w:hint="eastAsia"/>
          <w:color w:val="000000"/>
          <w:kern w:val="0"/>
          <w:sz w:val="28"/>
          <w:szCs w:val="28"/>
        </w:rPr>
        <w:t>本条例规定的行政处罚，由县级以上人民政府应急管理部门和其他负有安全生产监督管理职责的部门按照职责分工决定。</w:t>
      </w:r>
    </w:p>
    <w:p w14:paraId="533AE9D1"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Calibri" w:eastAsia="仿宋" w:hAnsi="Calibri" w:cs="Calibri"/>
          <w:color w:val="000000"/>
          <w:kern w:val="0"/>
          <w:sz w:val="28"/>
          <w:szCs w:val="28"/>
        </w:rPr>
        <w:t> </w:t>
      </w:r>
    </w:p>
    <w:p w14:paraId="1628E6B9" w14:textId="77777777" w:rsidR="007F1A81" w:rsidRPr="007F1A81" w:rsidRDefault="007F1A81" w:rsidP="007F1A81">
      <w:pPr>
        <w:widowControl/>
        <w:spacing w:line="473" w:lineRule="atLeast"/>
        <w:jc w:val="center"/>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第七章</w:t>
      </w:r>
      <w:r w:rsidRPr="007F1A81">
        <w:rPr>
          <w:rFonts w:ascii="Calibri" w:eastAsia="黑体" w:hAnsi="Calibri" w:cs="Calibri"/>
          <w:color w:val="000000"/>
          <w:kern w:val="0"/>
          <w:sz w:val="28"/>
          <w:szCs w:val="28"/>
        </w:rPr>
        <w:t>  </w:t>
      </w:r>
      <w:r w:rsidRPr="007F1A81">
        <w:rPr>
          <w:rFonts w:ascii="黑体" w:eastAsia="黑体" w:hAnsi="黑体" w:cs="Calibri" w:hint="eastAsia"/>
          <w:color w:val="000000"/>
          <w:kern w:val="0"/>
          <w:sz w:val="28"/>
          <w:szCs w:val="28"/>
        </w:rPr>
        <w:t>附则</w:t>
      </w:r>
    </w:p>
    <w:p w14:paraId="3A27FAFC"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Calibri" w:eastAsia="仿宋" w:hAnsi="Calibri" w:cs="Calibri"/>
          <w:color w:val="000000"/>
          <w:kern w:val="0"/>
          <w:sz w:val="28"/>
          <w:szCs w:val="28"/>
        </w:rPr>
        <w:t> </w:t>
      </w:r>
    </w:p>
    <w:p w14:paraId="2AD45CBB" w14:textId="77777777" w:rsidR="007F1A81" w:rsidRPr="007F1A81" w:rsidRDefault="007F1A81" w:rsidP="007F1A81">
      <w:pPr>
        <w:widowControl/>
        <w:spacing w:line="473" w:lineRule="atLeast"/>
        <w:ind w:firstLine="560"/>
        <w:rPr>
          <w:rFonts w:ascii="Calibri" w:eastAsia="微软雅黑" w:hAnsi="Calibri" w:cs="Calibri"/>
          <w:color w:val="000000"/>
          <w:kern w:val="0"/>
          <w:szCs w:val="21"/>
        </w:rPr>
      </w:pPr>
      <w:r w:rsidRPr="007F1A81">
        <w:rPr>
          <w:rFonts w:ascii="黑体" w:eastAsia="黑体" w:hAnsi="黑体" w:cs="Calibri" w:hint="eastAsia"/>
          <w:color w:val="000000"/>
          <w:kern w:val="0"/>
          <w:sz w:val="28"/>
          <w:szCs w:val="28"/>
        </w:rPr>
        <w:t>第六十四条</w:t>
      </w:r>
      <w:r w:rsidRPr="007F1A81">
        <w:rPr>
          <w:rFonts w:ascii="Calibri" w:eastAsia="黑体" w:hAnsi="Calibri" w:cs="Calibri"/>
          <w:color w:val="000000"/>
          <w:kern w:val="0"/>
          <w:sz w:val="28"/>
          <w:szCs w:val="28"/>
        </w:rPr>
        <w:t>  </w:t>
      </w:r>
      <w:r w:rsidRPr="007F1A81">
        <w:rPr>
          <w:rFonts w:ascii="仿宋" w:eastAsia="仿宋" w:hAnsi="仿宋" w:cs="Calibri" w:hint="eastAsia"/>
          <w:color w:val="000000"/>
          <w:kern w:val="0"/>
          <w:sz w:val="28"/>
          <w:szCs w:val="28"/>
        </w:rPr>
        <w:t>本条例自2019年10月1日起施行。2010年7月30日河南省第十一届人民代表大会常务委员会第十六次会议通过的《河南省安全生产条例》同时废止。</w:t>
      </w:r>
    </w:p>
    <w:p w14:paraId="2FF63AD7" w14:textId="77777777" w:rsidR="00C5061D" w:rsidRPr="007F1A81" w:rsidRDefault="00C5061D"/>
    <w:sectPr w:rsidR="00C5061D" w:rsidRPr="007F1A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A81"/>
    <w:rsid w:val="007F1A81"/>
    <w:rsid w:val="00C50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97E3"/>
  <w15:chartTrackingRefBased/>
  <w15:docId w15:val="{E362305A-74A3-46C0-ACA6-050AC1F8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3025">
      <w:bodyDiv w:val="1"/>
      <w:marLeft w:val="0"/>
      <w:marRight w:val="0"/>
      <w:marTop w:val="0"/>
      <w:marBottom w:val="0"/>
      <w:divBdr>
        <w:top w:val="none" w:sz="0" w:space="0" w:color="auto"/>
        <w:left w:val="none" w:sz="0" w:space="0" w:color="auto"/>
        <w:bottom w:val="none" w:sz="0" w:space="0" w:color="auto"/>
        <w:right w:val="none" w:sz="0" w:space="0" w:color="auto"/>
      </w:divBdr>
      <w:divsChild>
        <w:div w:id="130095022">
          <w:marLeft w:val="0"/>
          <w:marRight w:val="0"/>
          <w:marTop w:val="0"/>
          <w:marBottom w:val="0"/>
          <w:divBdr>
            <w:top w:val="none" w:sz="0" w:space="0" w:color="auto"/>
            <w:left w:val="none" w:sz="0" w:space="0" w:color="auto"/>
            <w:bottom w:val="dashed" w:sz="6" w:space="0" w:color="DEDEDE"/>
            <w:right w:val="none" w:sz="0" w:space="0" w:color="auto"/>
          </w:divBdr>
        </w:div>
        <w:div w:id="1861042914">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1948</Words>
  <Characters>11104</Characters>
  <Application>Microsoft Office Word</Application>
  <DocSecurity>0</DocSecurity>
  <Lines>92</Lines>
  <Paragraphs>26</Paragraphs>
  <ScaleCrop>false</ScaleCrop>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xxddjkzx@163.com</dc:creator>
  <cp:keywords/>
  <dc:description/>
  <cp:lastModifiedBy>xxddjkzx@163.com</cp:lastModifiedBy>
  <cp:revision>2</cp:revision>
  <dcterms:created xsi:type="dcterms:W3CDTF">2021-02-02T02:42:00Z</dcterms:created>
  <dcterms:modified xsi:type="dcterms:W3CDTF">2021-02-02T02:43:00Z</dcterms:modified>
</cp:coreProperties>
</file>