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853"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4"/>
        <w:gridCol w:w="6385"/>
      </w:tblGrid>
      <w:tr w14:paraId="38FF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4193A511">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当事人</w:t>
            </w:r>
          </w:p>
        </w:tc>
        <w:tc>
          <w:tcPr>
            <w:tcW w:w="6385" w:type="dxa"/>
            <w:noWrap w:val="0"/>
            <w:vAlign w:val="center"/>
          </w:tcPr>
          <w:p w14:paraId="2376502E">
            <w:pPr>
              <w:jc w:val="center"/>
              <w:rPr>
                <w:rFonts w:hint="eastAsia" w:ascii="仿宋_GB2312" w:hAnsi="仿宋_GB2312" w:eastAsia="仿宋_GB2312" w:cs="仿宋_GB2312"/>
                <w:color w:val="auto"/>
                <w:kern w:val="2"/>
                <w:sz w:val="21"/>
                <w:szCs w:val="24"/>
                <w:lang w:val="en-US" w:eastAsia="zh-CN" w:bidi="ar-SA"/>
              </w:rPr>
            </w:pPr>
            <w:bookmarkStart w:id="0" w:name="_GoBack"/>
            <w:r>
              <w:rPr>
                <w:rFonts w:hint="eastAsia" w:ascii="仿宋_GB2312" w:hAnsi="仿宋_GB2312" w:eastAsia="仿宋_GB2312" w:cs="仿宋_GB2312"/>
                <w:color w:val="auto"/>
                <w:kern w:val="2"/>
                <w:sz w:val="21"/>
                <w:szCs w:val="24"/>
                <w:lang w:val="en-US" w:eastAsia="zh-CN" w:bidi="ar-SA"/>
              </w:rPr>
              <w:t>平顶山天安煤业股份有限公司一矿</w:t>
            </w:r>
            <w:bookmarkEnd w:id="0"/>
          </w:p>
        </w:tc>
      </w:tr>
      <w:tr w14:paraId="6862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30D83897">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社会信用代码</w:t>
            </w:r>
          </w:p>
        </w:tc>
        <w:tc>
          <w:tcPr>
            <w:tcW w:w="6385" w:type="dxa"/>
            <w:noWrap w:val="0"/>
            <w:vAlign w:val="center"/>
          </w:tcPr>
          <w:p w14:paraId="523539B1">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 xml:space="preserve"> 914104007390853132</w:t>
            </w:r>
          </w:p>
        </w:tc>
      </w:tr>
      <w:tr w14:paraId="3F14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054" w:type="dxa"/>
            <w:noWrap w:val="0"/>
            <w:vAlign w:val="center"/>
          </w:tcPr>
          <w:p w14:paraId="24509D21">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案件名称</w:t>
            </w:r>
          </w:p>
        </w:tc>
        <w:tc>
          <w:tcPr>
            <w:tcW w:w="6385" w:type="dxa"/>
            <w:noWrap w:val="0"/>
            <w:vAlign w:val="center"/>
          </w:tcPr>
          <w:p w14:paraId="6398C349">
            <w:pPr>
              <w:jc w:val="left"/>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平顶山天安煤业股份有限公司一矿未采取措施消除事故隐患、安全设备的安装、使用不符合国家标准或者行业标准等违法违规案</w:t>
            </w:r>
          </w:p>
        </w:tc>
      </w:tr>
      <w:tr w14:paraId="5A20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62D69355">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处罚决定书文号</w:t>
            </w:r>
          </w:p>
        </w:tc>
        <w:tc>
          <w:tcPr>
            <w:tcW w:w="6385" w:type="dxa"/>
            <w:noWrap w:val="0"/>
            <w:vAlign w:val="center"/>
          </w:tcPr>
          <w:p w14:paraId="55A09EAC">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（平）应急罚〔2026〕10号</w:t>
            </w:r>
          </w:p>
        </w:tc>
      </w:tr>
      <w:tr w14:paraId="1FE7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054" w:type="dxa"/>
            <w:noWrap w:val="0"/>
            <w:vAlign w:val="center"/>
          </w:tcPr>
          <w:p w14:paraId="38D3B83C">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处罚决定时间</w:t>
            </w:r>
          </w:p>
        </w:tc>
        <w:tc>
          <w:tcPr>
            <w:tcW w:w="6385" w:type="dxa"/>
            <w:noWrap w:val="0"/>
            <w:vAlign w:val="center"/>
          </w:tcPr>
          <w:p w14:paraId="2642F9EE">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2026年6月15日</w:t>
            </w:r>
          </w:p>
        </w:tc>
      </w:tr>
      <w:tr w14:paraId="10FC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054" w:type="dxa"/>
            <w:noWrap w:val="0"/>
            <w:vAlign w:val="center"/>
          </w:tcPr>
          <w:p w14:paraId="7AE6E8D9">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处罚结果</w:t>
            </w:r>
          </w:p>
        </w:tc>
        <w:tc>
          <w:tcPr>
            <w:tcW w:w="6385" w:type="dxa"/>
            <w:noWrap w:val="0"/>
            <w:vAlign w:val="center"/>
          </w:tcPr>
          <w:p w14:paraId="224CEBC2">
            <w:pPr>
              <w:jc w:val="both"/>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责令限期整改，决定对平顶山天安煤业股份有限公司一矿处人民币人民币96000元（玖万陆仟元整）罚款的行政处罚。</w:t>
            </w:r>
          </w:p>
        </w:tc>
      </w:tr>
      <w:tr w14:paraId="6DF2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2054" w:type="dxa"/>
            <w:noWrap w:val="0"/>
            <w:vAlign w:val="center"/>
          </w:tcPr>
          <w:p w14:paraId="039B28FD">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处罚事由</w:t>
            </w:r>
          </w:p>
        </w:tc>
        <w:tc>
          <w:tcPr>
            <w:tcW w:w="6385" w:type="dxa"/>
            <w:noWrap w:val="0"/>
            <w:vAlign w:val="center"/>
          </w:tcPr>
          <w:p w14:paraId="78FADCE1">
            <w:pPr>
              <w:pStyle w:val="2"/>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default"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2026年3月19日-20日，平顶山市应急管理局依法对平顶山天安煤业股份有限公司一矿进行了治本攻坚三年行动及全系统专项检查，本次检查中发现该单位存在18条问题，经梳理其中8条问题达到立案标准，这8条问题属于两类违法违规问题</w:t>
            </w:r>
            <w:r>
              <w:rPr>
                <w:rFonts w:hint="eastAsia" w:ascii="仿宋_GB2312" w:hAnsi="仿宋_GB2312" w:eastAsia="仿宋_GB2312" w:cs="仿宋_GB2312"/>
                <w:color w:val="auto"/>
                <w:kern w:val="2"/>
                <w:sz w:val="21"/>
                <w:szCs w:val="24"/>
                <w:lang w:val="en" w:eastAsia="zh-CN" w:bidi="ar-SA"/>
              </w:rPr>
              <w:t>（</w:t>
            </w:r>
            <w:r>
              <w:rPr>
                <w:rFonts w:hint="eastAsia" w:ascii="仿宋_GB2312" w:hAnsi="仿宋_GB2312" w:eastAsia="仿宋_GB2312" w:cs="仿宋_GB2312"/>
                <w:color w:val="auto"/>
                <w:kern w:val="2"/>
                <w:sz w:val="21"/>
                <w:szCs w:val="24"/>
                <w:lang w:val="en-US" w:eastAsia="zh-CN" w:bidi="ar-SA"/>
              </w:rPr>
              <w:t>2个处罚项</w:t>
            </w:r>
            <w:r>
              <w:rPr>
                <w:rFonts w:hint="eastAsia" w:ascii="仿宋_GB2312" w:hAnsi="仿宋_GB2312" w:eastAsia="仿宋_GB2312" w:cs="仿宋_GB2312"/>
                <w:color w:val="auto"/>
                <w:kern w:val="2"/>
                <w:sz w:val="21"/>
                <w:szCs w:val="24"/>
                <w:lang w:val="en" w:eastAsia="zh-CN" w:bidi="ar-SA"/>
              </w:rPr>
              <w:t>）。</w:t>
            </w:r>
          </w:p>
        </w:tc>
      </w:tr>
      <w:tr w14:paraId="7C44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054" w:type="dxa"/>
            <w:noWrap w:val="0"/>
            <w:vAlign w:val="center"/>
          </w:tcPr>
          <w:p w14:paraId="5CD65907">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处罚依据</w:t>
            </w:r>
          </w:p>
        </w:tc>
        <w:tc>
          <w:tcPr>
            <w:tcW w:w="6385" w:type="dxa"/>
            <w:noWrap w:val="0"/>
            <w:vAlign w:val="center"/>
          </w:tcPr>
          <w:p w14:paraId="7F6C1CF1">
            <w:pPr>
              <w:pStyle w:val="2"/>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default"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《中华人民共和国安全生产法》</w:t>
            </w:r>
            <w:r>
              <w:rPr>
                <w:rFonts w:hint="default" w:ascii="仿宋_GB2312" w:hAnsi="仿宋_GB2312" w:eastAsia="仿宋_GB2312" w:cs="仿宋_GB2312"/>
                <w:color w:val="auto"/>
                <w:kern w:val="2"/>
                <w:sz w:val="21"/>
                <w:szCs w:val="24"/>
                <w:lang w:val="en-US" w:eastAsia="zh-CN" w:bidi="ar-SA"/>
              </w:rPr>
              <w:t>第一百零二条</w:t>
            </w:r>
          </w:p>
          <w:p w14:paraId="7CFBBCB6">
            <w:pPr>
              <w:pStyle w:val="2"/>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eastAsia"/>
              </w:rPr>
            </w:pPr>
            <w:r>
              <w:rPr>
                <w:rFonts w:hint="eastAsia" w:ascii="仿宋_GB2312" w:hAnsi="仿宋_GB2312" w:eastAsia="仿宋_GB2312" w:cs="仿宋_GB2312"/>
                <w:color w:val="auto"/>
                <w:kern w:val="2"/>
                <w:sz w:val="21"/>
                <w:szCs w:val="24"/>
                <w:lang w:val="en-US" w:eastAsia="zh-CN" w:bidi="ar-SA"/>
              </w:rPr>
              <w:t>《中华人民共和国安全生产法》第九十九条</w:t>
            </w:r>
          </w:p>
        </w:tc>
      </w:tr>
      <w:tr w14:paraId="150E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07806FFA">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救济渠道</w:t>
            </w:r>
          </w:p>
        </w:tc>
        <w:tc>
          <w:tcPr>
            <w:tcW w:w="6385" w:type="dxa"/>
            <w:noWrap w:val="0"/>
            <w:vAlign w:val="center"/>
          </w:tcPr>
          <w:p w14:paraId="227B8506">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行政复议或行政诉讼</w:t>
            </w:r>
          </w:p>
        </w:tc>
      </w:tr>
      <w:tr w14:paraId="4193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54" w:type="dxa"/>
            <w:noWrap w:val="0"/>
            <w:vAlign w:val="center"/>
          </w:tcPr>
          <w:p w14:paraId="7A4ECE8F">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其他</w:t>
            </w:r>
          </w:p>
        </w:tc>
        <w:tc>
          <w:tcPr>
            <w:tcW w:w="6385" w:type="dxa"/>
            <w:noWrap w:val="0"/>
            <w:vAlign w:val="center"/>
          </w:tcPr>
          <w:p w14:paraId="06F0C1D7">
            <w:pPr>
              <w:rPr>
                <w:rFonts w:hint="eastAsia" w:ascii="仿宋_GB2312" w:hAnsi="仿宋_GB2312" w:eastAsia="仿宋_GB2312" w:cs="仿宋_GB2312"/>
                <w:color w:val="auto"/>
              </w:rPr>
            </w:pPr>
          </w:p>
        </w:tc>
      </w:tr>
    </w:tbl>
    <w:p w14:paraId="744FCAA0"/>
    <w:p w14:paraId="70A8145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B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2"/>
      <w:szCs w:val="32"/>
    </w:rPr>
  </w:style>
  <w:style w:type="paragraph" w:styleId="3">
    <w:name w:val="Body Text 2"/>
    <w:basedOn w:val="1"/>
    <w:unhideWhenUsed/>
    <w:qFormat/>
    <w:uiPriority w:val="0"/>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2026-06-24T01:08:45Z</dcterms:created>
  <dc:creator>Administrator</dc:creator>
  <cp:lastModifiedBy>广</cp:lastModifiedBy>
  <dcterms:modified xsi:type="dcterms:W3CDTF">2026-06-24T01:08:51Z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eyJoZGlkIjoiMmIyOTdjYzM5ZDViZWMwY2U4NTc4YmFkNjk2ODBkNWUiLCJ1c2VySWQiOiI1MTQ3OTI0NTgifQ==</vt:lpwstr>
  </property>
  <property fmtid="{D5CDD505-2E9C-101B-9397-08002B2CF9AE}" pid="4" name="ICV">
    <vt:lpwstr>43CD5DCCE00C41EFB84D845A115A4CB8_12</vt:lpwstr>
  </property>
</Properties>
</file>