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853" w:tblpY="3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4"/>
        <w:gridCol w:w="6385"/>
      </w:tblGrid>
      <w:tr w14:paraId="755F8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54" w:type="dxa"/>
            <w:noWrap w:val="0"/>
            <w:vAlign w:val="center"/>
          </w:tcPr>
          <w:p w14:paraId="048F54B4">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当事人</w:t>
            </w:r>
          </w:p>
        </w:tc>
        <w:tc>
          <w:tcPr>
            <w:tcW w:w="6385" w:type="dxa"/>
            <w:noWrap w:val="0"/>
            <w:vAlign w:val="center"/>
          </w:tcPr>
          <w:p w14:paraId="70B47B39">
            <w:pPr>
              <w:jc w:val="center"/>
              <w:rPr>
                <w:rFonts w:hint="eastAsia" w:ascii="仿宋_GB2312" w:hAnsi="仿宋_GB2312" w:eastAsia="仿宋_GB2312" w:cs="仿宋_GB2312"/>
                <w:color w:val="auto"/>
                <w:kern w:val="2"/>
                <w:sz w:val="21"/>
                <w:szCs w:val="24"/>
                <w:lang w:val="en-US" w:eastAsia="zh-CN" w:bidi="ar-SA"/>
              </w:rPr>
            </w:pPr>
            <w:bookmarkStart w:id="0" w:name="_GoBack"/>
            <w:r>
              <w:rPr>
                <w:rFonts w:hint="eastAsia" w:ascii="仿宋_GB2312" w:hAnsi="仿宋_GB2312" w:eastAsia="仿宋_GB2312" w:cs="仿宋_GB2312"/>
                <w:color w:val="auto"/>
                <w:kern w:val="2"/>
                <w:sz w:val="21"/>
                <w:szCs w:val="24"/>
                <w:lang w:val="en-US" w:eastAsia="zh-CN" w:bidi="ar-SA"/>
              </w:rPr>
              <w:t>平顶山天安煤业股份有限公司十一矿</w:t>
            </w:r>
            <w:bookmarkEnd w:id="0"/>
          </w:p>
        </w:tc>
      </w:tr>
      <w:tr w14:paraId="1916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54" w:type="dxa"/>
            <w:noWrap w:val="0"/>
            <w:vAlign w:val="center"/>
          </w:tcPr>
          <w:p w14:paraId="789B4FBF">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社会信用代码</w:t>
            </w:r>
          </w:p>
        </w:tc>
        <w:tc>
          <w:tcPr>
            <w:tcW w:w="6385" w:type="dxa"/>
            <w:noWrap w:val="0"/>
            <w:vAlign w:val="center"/>
          </w:tcPr>
          <w:p w14:paraId="0069FD27">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kern w:val="2"/>
                <w:sz w:val="21"/>
                <w:szCs w:val="24"/>
                <w:lang w:val="en-US" w:eastAsia="zh-CN" w:bidi="ar-SA"/>
              </w:rPr>
              <w:t>914104007407149221</w:t>
            </w:r>
          </w:p>
        </w:tc>
      </w:tr>
      <w:tr w14:paraId="2597C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2054" w:type="dxa"/>
            <w:noWrap w:val="0"/>
            <w:vAlign w:val="center"/>
          </w:tcPr>
          <w:p w14:paraId="6CE07B16">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案件名称</w:t>
            </w:r>
          </w:p>
        </w:tc>
        <w:tc>
          <w:tcPr>
            <w:tcW w:w="6385" w:type="dxa"/>
            <w:noWrap w:val="0"/>
            <w:vAlign w:val="center"/>
          </w:tcPr>
          <w:p w14:paraId="5FC337F3">
            <w:pPr>
              <w:jc w:val="left"/>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kern w:val="2"/>
                <w:sz w:val="21"/>
                <w:szCs w:val="24"/>
                <w:lang w:val="en-US" w:eastAsia="zh-CN" w:bidi="ar-SA"/>
              </w:rPr>
              <w:t>平顶山天安煤业股份有限公司十一矿未采取措施消除事故隐患违法违规案</w:t>
            </w:r>
          </w:p>
        </w:tc>
      </w:tr>
      <w:tr w14:paraId="6067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54" w:type="dxa"/>
            <w:noWrap w:val="0"/>
            <w:vAlign w:val="center"/>
          </w:tcPr>
          <w:p w14:paraId="5DACACB2">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处罚决定书文号</w:t>
            </w:r>
          </w:p>
        </w:tc>
        <w:tc>
          <w:tcPr>
            <w:tcW w:w="6385" w:type="dxa"/>
            <w:noWrap w:val="0"/>
            <w:vAlign w:val="center"/>
          </w:tcPr>
          <w:p w14:paraId="732D5890">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kern w:val="2"/>
                <w:sz w:val="21"/>
                <w:szCs w:val="24"/>
                <w:lang w:val="en-US" w:eastAsia="zh-CN" w:bidi="ar-SA"/>
              </w:rPr>
              <w:t>（平）应急罚〔2026〕8号</w:t>
            </w:r>
          </w:p>
        </w:tc>
      </w:tr>
      <w:tr w14:paraId="7761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2054" w:type="dxa"/>
            <w:noWrap w:val="0"/>
            <w:vAlign w:val="center"/>
          </w:tcPr>
          <w:p w14:paraId="7E5F6255">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处罚决定时间</w:t>
            </w:r>
          </w:p>
        </w:tc>
        <w:tc>
          <w:tcPr>
            <w:tcW w:w="6385" w:type="dxa"/>
            <w:noWrap w:val="0"/>
            <w:vAlign w:val="center"/>
          </w:tcPr>
          <w:p w14:paraId="39946015">
            <w:pPr>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kern w:val="2"/>
                <w:sz w:val="21"/>
                <w:szCs w:val="24"/>
                <w:lang w:val="en-US" w:eastAsia="zh-CN" w:bidi="ar-SA"/>
              </w:rPr>
              <w:t>2026年5月25日</w:t>
            </w:r>
          </w:p>
        </w:tc>
      </w:tr>
      <w:tr w14:paraId="42F3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2054" w:type="dxa"/>
            <w:noWrap w:val="0"/>
            <w:vAlign w:val="center"/>
          </w:tcPr>
          <w:p w14:paraId="2A8F1E7A">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处罚结果</w:t>
            </w:r>
          </w:p>
        </w:tc>
        <w:tc>
          <w:tcPr>
            <w:tcW w:w="6385" w:type="dxa"/>
            <w:noWrap w:val="0"/>
            <w:vAlign w:val="center"/>
          </w:tcPr>
          <w:p w14:paraId="05484306">
            <w:pPr>
              <w:jc w:val="both"/>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kern w:val="2"/>
                <w:sz w:val="21"/>
                <w:szCs w:val="24"/>
                <w:lang w:val="en-US" w:eastAsia="zh-CN" w:bidi="ar-SA"/>
              </w:rPr>
              <w:t>责令限期整改，处人民币肆万捌仟元整（¥48000）罚款的行政处罚。</w:t>
            </w:r>
          </w:p>
        </w:tc>
      </w:tr>
      <w:tr w14:paraId="2E30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trPr>
        <w:tc>
          <w:tcPr>
            <w:tcW w:w="2054" w:type="dxa"/>
            <w:noWrap w:val="0"/>
            <w:vAlign w:val="center"/>
          </w:tcPr>
          <w:p w14:paraId="41E6A0D5">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处罚事由</w:t>
            </w:r>
          </w:p>
        </w:tc>
        <w:tc>
          <w:tcPr>
            <w:tcW w:w="6385" w:type="dxa"/>
            <w:noWrap w:val="0"/>
            <w:vAlign w:val="center"/>
          </w:tcPr>
          <w:p w14:paraId="12649181">
            <w:pPr>
              <w:pStyle w:val="2"/>
              <w:keepNext w:val="0"/>
              <w:keepLines w:val="0"/>
              <w:pageBreakBefore w:val="0"/>
              <w:kinsoku/>
              <w:wordWrap/>
              <w:overflowPunct/>
              <w:topLinePunct w:val="0"/>
              <w:autoSpaceDE/>
              <w:autoSpaceDN/>
              <w:bidi w:val="0"/>
              <w:adjustRightInd/>
              <w:snapToGrid/>
              <w:spacing w:line="460" w:lineRule="exact"/>
              <w:ind w:firstLine="420" w:firstLineChars="200"/>
              <w:jc w:val="both"/>
              <w:textAlignment w:val="auto"/>
              <w:rPr>
                <w:rFonts w:hint="default" w:ascii="仿宋_GB2312" w:hAnsi="仿宋_GB2312" w:eastAsia="仿宋_GB2312" w:cs="仿宋_GB2312"/>
                <w:color w:val="auto"/>
                <w:kern w:val="2"/>
                <w:sz w:val="21"/>
                <w:szCs w:val="24"/>
                <w:lang w:val="en-US" w:eastAsia="zh-CN" w:bidi="ar-SA"/>
              </w:rPr>
            </w:pPr>
            <w:r>
              <w:rPr>
                <w:rFonts w:hint="default" w:ascii="仿宋_GB2312" w:hAnsi="仿宋_GB2312" w:eastAsia="仿宋_GB2312" w:cs="仿宋_GB2312"/>
                <w:color w:val="auto"/>
                <w:kern w:val="2"/>
                <w:sz w:val="21"/>
                <w:szCs w:val="24"/>
                <w:lang w:val="en-US" w:eastAsia="zh-CN" w:bidi="ar-SA"/>
              </w:rPr>
              <w:t>2026年3月17日至18日，平顶山市应急管理局对平煤股份十一矿进行了治本攻坚三年行动及全系统专项执法检查，本次检查中发现该单位存在25条问题，经梳理其中4条问题达到立案标准，这4条问题属于一类违法违规问题，未采取措施消除事故隐患。</w:t>
            </w:r>
          </w:p>
        </w:tc>
      </w:tr>
      <w:tr w14:paraId="22F37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2054" w:type="dxa"/>
            <w:noWrap w:val="0"/>
            <w:vAlign w:val="center"/>
          </w:tcPr>
          <w:p w14:paraId="6EDA3167">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处罚依据</w:t>
            </w:r>
          </w:p>
        </w:tc>
        <w:tc>
          <w:tcPr>
            <w:tcW w:w="6385" w:type="dxa"/>
            <w:noWrap w:val="0"/>
            <w:vAlign w:val="center"/>
          </w:tcPr>
          <w:p w14:paraId="7ED5FD0B">
            <w:pPr>
              <w:pStyle w:val="2"/>
              <w:keepNext w:val="0"/>
              <w:keepLines w:val="0"/>
              <w:pageBreakBefore w:val="0"/>
              <w:kinsoku/>
              <w:wordWrap/>
              <w:overflowPunct/>
              <w:topLinePunct w:val="0"/>
              <w:autoSpaceDE/>
              <w:autoSpaceDN/>
              <w:bidi w:val="0"/>
              <w:adjustRightInd/>
              <w:snapToGrid/>
              <w:spacing w:line="460" w:lineRule="exact"/>
              <w:ind w:firstLine="420" w:firstLineChars="200"/>
              <w:jc w:val="both"/>
              <w:textAlignment w:val="auto"/>
              <w:rPr>
                <w:rFonts w:hint="eastAsia"/>
              </w:rPr>
            </w:pPr>
            <w:r>
              <w:rPr>
                <w:rFonts w:hint="eastAsia" w:ascii="仿宋_GB2312" w:hAnsi="仿宋_GB2312" w:eastAsia="仿宋_GB2312" w:cs="仿宋_GB2312"/>
                <w:color w:val="auto"/>
                <w:kern w:val="2"/>
                <w:sz w:val="21"/>
                <w:szCs w:val="24"/>
                <w:lang w:val="en-US" w:eastAsia="zh-CN" w:bidi="ar-SA"/>
              </w:rPr>
              <w:t>《中华人民共和国安全生产法》</w:t>
            </w:r>
            <w:r>
              <w:rPr>
                <w:rFonts w:hint="default" w:ascii="仿宋_GB2312" w:hAnsi="仿宋_GB2312" w:eastAsia="仿宋_GB2312" w:cs="仿宋_GB2312"/>
                <w:color w:val="auto"/>
                <w:kern w:val="2"/>
                <w:sz w:val="21"/>
                <w:szCs w:val="24"/>
                <w:lang w:val="en-US" w:eastAsia="zh-CN" w:bidi="ar-SA"/>
              </w:rPr>
              <w:t>第一百零二条</w:t>
            </w:r>
          </w:p>
        </w:tc>
      </w:tr>
      <w:tr w14:paraId="6D16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54" w:type="dxa"/>
            <w:noWrap w:val="0"/>
            <w:vAlign w:val="center"/>
          </w:tcPr>
          <w:p w14:paraId="56105E63">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救济渠道</w:t>
            </w:r>
          </w:p>
        </w:tc>
        <w:tc>
          <w:tcPr>
            <w:tcW w:w="6385" w:type="dxa"/>
            <w:noWrap w:val="0"/>
            <w:vAlign w:val="center"/>
          </w:tcPr>
          <w:p w14:paraId="21009B18">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行政复议或行政诉讼</w:t>
            </w:r>
          </w:p>
        </w:tc>
      </w:tr>
      <w:tr w14:paraId="12B6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054" w:type="dxa"/>
            <w:noWrap w:val="0"/>
            <w:vAlign w:val="center"/>
          </w:tcPr>
          <w:p w14:paraId="0C1E73DD">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其他</w:t>
            </w:r>
          </w:p>
        </w:tc>
        <w:tc>
          <w:tcPr>
            <w:tcW w:w="6385" w:type="dxa"/>
            <w:noWrap w:val="0"/>
            <w:vAlign w:val="center"/>
          </w:tcPr>
          <w:p w14:paraId="2136B2F2">
            <w:pPr>
              <w:rPr>
                <w:rFonts w:hint="eastAsia" w:ascii="仿宋_GB2312" w:hAnsi="仿宋_GB2312" w:eastAsia="仿宋_GB2312" w:cs="仿宋_GB2312"/>
                <w:color w:val="auto"/>
              </w:rPr>
            </w:pPr>
          </w:p>
        </w:tc>
      </w:tr>
    </w:tbl>
    <w:p w14:paraId="54DD29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401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rFonts w:ascii="宋体" w:hAnsi="宋体" w:eastAsia="宋体" w:cs="宋体"/>
      <w:sz w:val="32"/>
      <w:szCs w:val="32"/>
    </w:rPr>
  </w:style>
  <w:style w:type="paragraph" w:styleId="3">
    <w:name w:val="Body Text 2"/>
    <w:basedOn w:val="1"/>
    <w:unhideWhenUsed/>
    <w:qFormat/>
    <w:uiPriority w:val="0"/>
    <w:pPr>
      <w:spacing w:after="120" w:line="480"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2026-06-24T01:09:45Z</dcterms:created>
  <dc:creator>Administrator</dc:creator>
  <cp:lastModifiedBy>广</cp:lastModifiedBy>
  <dcterms:modified xsi:type="dcterms:W3CDTF">2026-06-24T01:09:51Z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eyJoZGlkIjoiMmIyOTdjYzM5ZDViZWMwY2U4NTc4YmFkNjk2ODBkNWUiLCJ1c2VySWQiOiI1MTQ3OTI0NTgifQ==</vt:lpwstr>
  </property>
  <property fmtid="{D5CDD505-2E9C-101B-9397-08002B2CF9AE}" pid="4" name="ICV">
    <vt:lpwstr>1E56881EE0DD4C7DA383D7DA3554F8D0_12</vt:lpwstr>
  </property>
</Properties>
</file>