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2"/>
        <w:tblpPr w:leftFromText="180" w:rightFromText="180" w:vertAnchor="text" w:horzAnchor="page" w:tblpX="1853" w:tblpY="369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0"/>
        <w:gridCol w:w="6839"/>
      </w:tblGrid>
      <w:tr w14:paraId="7E3CA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1340" w:type="dxa"/>
            <w:vAlign w:val="center"/>
          </w:tcPr>
          <w:p w14:paraId="7F9D32F8">
            <w:pPr>
              <w:ind w:firstLine="0" w:firstLineChars="0"/>
              <w:rPr>
                <w:rFonts w:hint="eastAsia" w:ascii="仿宋_GB2312" w:hAnsi="仿宋_GB2312" w:eastAsia="仿宋_GB2312" w:cs="仿宋_GB2312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Cs w:val="24"/>
              </w:rPr>
              <w:t>当事人</w:t>
            </w:r>
          </w:p>
        </w:tc>
        <w:tc>
          <w:tcPr>
            <w:tcW w:w="6839" w:type="dxa"/>
            <w:vAlign w:val="center"/>
          </w:tcPr>
          <w:p w14:paraId="4CB95D49">
            <w:pPr>
              <w:ind w:firstLine="0" w:firstLineChars="0"/>
              <w:rPr>
                <w:rFonts w:ascii="仿宋_GB2312" w:hAnsi="仿宋_GB2312" w:eastAsia="仿宋_GB2312" w:cs="仿宋_GB2312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Cs w:val="24"/>
                <w:lang w:val="en-US" w:eastAsia="zh-CN"/>
              </w:rPr>
              <w:t>李</w:t>
            </w:r>
            <w:r>
              <w:rPr>
                <w:rFonts w:hint="eastAsia" w:ascii="仿宋_GB2312" w:hAnsi="仿宋_GB2312" w:eastAsia="仿宋_GB2312" w:cs="仿宋_GB2312"/>
                <w:szCs w:val="24"/>
              </w:rPr>
              <w:t>某某</w:t>
            </w:r>
          </w:p>
        </w:tc>
      </w:tr>
      <w:tr w14:paraId="42C3B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1340" w:type="dxa"/>
            <w:vAlign w:val="center"/>
          </w:tcPr>
          <w:p w14:paraId="784C5B4B">
            <w:pPr>
              <w:ind w:firstLine="0" w:firstLineChars="0"/>
              <w:rPr>
                <w:rFonts w:ascii="仿宋_GB2312" w:hAnsi="仿宋_GB2312" w:eastAsia="仿宋_GB2312" w:cs="仿宋_GB2312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Cs w:val="24"/>
              </w:rPr>
              <w:t>身份证号</w:t>
            </w:r>
          </w:p>
        </w:tc>
        <w:tc>
          <w:tcPr>
            <w:tcW w:w="6839" w:type="dxa"/>
            <w:vAlign w:val="center"/>
          </w:tcPr>
          <w:p w14:paraId="24574376">
            <w:pPr>
              <w:ind w:firstLine="0" w:firstLineChars="0"/>
              <w:rPr>
                <w:rFonts w:hint="eastAsia" w:ascii="仿宋_GB2312" w:hAnsi="仿宋_GB2312" w:eastAsia="仿宋_GB2312" w:cs="仿宋_GB2312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Cs w:val="24"/>
              </w:rPr>
              <w:t xml:space="preserve"> 412</w:t>
            </w:r>
            <w:r>
              <w:rPr>
                <w:rFonts w:hint="eastAsia" w:ascii="仿宋_GB2312" w:hAnsi="仿宋_GB2312" w:eastAsia="仿宋_GB2312" w:cs="仿宋_GB2312"/>
                <w:szCs w:val="24"/>
                <w:lang w:val="en-US" w:eastAsia="zh-CN"/>
              </w:rPr>
              <w:t>***********</w:t>
            </w:r>
            <w:r>
              <w:rPr>
                <w:rFonts w:hint="eastAsia" w:ascii="仿宋_GB2312" w:hAnsi="仿宋_GB2312" w:eastAsia="仿宋_GB2312" w:cs="仿宋_GB2312"/>
                <w:szCs w:val="24"/>
              </w:rPr>
              <w:t>0337</w:t>
            </w:r>
          </w:p>
        </w:tc>
      </w:tr>
      <w:tr w14:paraId="63235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" w:hRule="atLeast"/>
        </w:trPr>
        <w:tc>
          <w:tcPr>
            <w:tcW w:w="1340" w:type="dxa"/>
            <w:vAlign w:val="center"/>
          </w:tcPr>
          <w:p w14:paraId="699EB728">
            <w:pPr>
              <w:ind w:firstLine="0" w:firstLineChars="0"/>
              <w:rPr>
                <w:rFonts w:hint="eastAsia" w:ascii="仿宋_GB2312" w:hAnsi="仿宋_GB2312" w:eastAsia="仿宋_GB2312" w:cs="仿宋_GB2312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Cs w:val="24"/>
              </w:rPr>
              <w:t>案件名称</w:t>
            </w:r>
          </w:p>
        </w:tc>
        <w:tc>
          <w:tcPr>
            <w:tcW w:w="6839" w:type="dxa"/>
            <w:vAlign w:val="center"/>
          </w:tcPr>
          <w:p w14:paraId="08E56369">
            <w:pPr>
              <w:ind w:firstLine="0" w:firstLineChars="0"/>
              <w:rPr>
                <w:rFonts w:hint="eastAsia" w:ascii="仿宋_GB2312" w:hAnsi="仿宋_GB2312" w:eastAsia="仿宋_GB2312" w:cs="仿宋_GB2312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</w:rPr>
              <w:t>许广高速叶县段“10·18”较大道路交通事故行政处罚案（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个人</w:t>
            </w:r>
            <w:r>
              <w:rPr>
                <w:rFonts w:hint="eastAsia" w:ascii="仿宋_GB2312" w:hAnsi="仿宋_GB2312" w:eastAsia="仿宋_GB2312" w:cs="仿宋_GB2312"/>
              </w:rPr>
              <w:t>）</w:t>
            </w:r>
          </w:p>
        </w:tc>
      </w:tr>
      <w:tr w14:paraId="35ECA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1340" w:type="dxa"/>
            <w:vAlign w:val="center"/>
          </w:tcPr>
          <w:p w14:paraId="5E2DAA10">
            <w:pPr>
              <w:ind w:firstLine="0" w:firstLineChars="0"/>
              <w:rPr>
                <w:rFonts w:hint="eastAsia" w:ascii="仿宋_GB2312" w:hAnsi="仿宋_GB2312" w:eastAsia="仿宋_GB2312" w:cs="仿宋_GB2312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Cs w:val="24"/>
              </w:rPr>
              <w:t>处罚决定书文号</w:t>
            </w:r>
          </w:p>
        </w:tc>
        <w:tc>
          <w:tcPr>
            <w:tcW w:w="6839" w:type="dxa"/>
            <w:vAlign w:val="center"/>
          </w:tcPr>
          <w:p w14:paraId="18E21FDA">
            <w:pPr>
              <w:ind w:firstLine="0" w:firstLineChars="0"/>
              <w:rPr>
                <w:rFonts w:hint="eastAsia" w:ascii="仿宋_GB2312" w:hAnsi="仿宋_GB2312" w:eastAsia="仿宋_GB2312" w:cs="仿宋_GB2312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</w:rPr>
              <w:t>（平）应急罚〔202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</w:rPr>
              <w:t>〕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20</w:t>
            </w:r>
            <w:r>
              <w:rPr>
                <w:rFonts w:hint="eastAsia" w:ascii="仿宋_GB2312" w:hAnsi="仿宋_GB2312" w:eastAsia="仿宋_GB2312" w:cs="仿宋_GB2312"/>
              </w:rPr>
              <w:t>号</w:t>
            </w:r>
          </w:p>
        </w:tc>
      </w:tr>
      <w:tr w14:paraId="7F14E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</w:trPr>
        <w:tc>
          <w:tcPr>
            <w:tcW w:w="1340" w:type="dxa"/>
            <w:vAlign w:val="center"/>
          </w:tcPr>
          <w:p w14:paraId="51F1D5EE">
            <w:pPr>
              <w:ind w:firstLine="0" w:firstLineChars="0"/>
              <w:rPr>
                <w:rFonts w:hint="eastAsia" w:ascii="仿宋_GB2312" w:hAnsi="仿宋_GB2312" w:eastAsia="仿宋_GB2312" w:cs="仿宋_GB2312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Cs w:val="24"/>
              </w:rPr>
              <w:t>处罚决定时间</w:t>
            </w:r>
          </w:p>
        </w:tc>
        <w:tc>
          <w:tcPr>
            <w:tcW w:w="6839" w:type="dxa"/>
            <w:vAlign w:val="center"/>
          </w:tcPr>
          <w:p w14:paraId="45A8FD94">
            <w:pPr>
              <w:ind w:firstLine="0" w:firstLineChars="0"/>
              <w:rPr>
                <w:rFonts w:hint="eastAsia" w:ascii="仿宋_GB2312" w:hAnsi="仿宋_GB2312" w:eastAsia="仿宋_GB2312" w:cs="仿宋_GB2312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</w:rPr>
              <w:t xml:space="preserve"> 202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</w:rPr>
              <w:t xml:space="preserve"> 年 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9</w:t>
            </w:r>
            <w:r>
              <w:rPr>
                <w:rFonts w:hint="eastAsia" w:ascii="仿宋_GB2312" w:hAnsi="仿宋_GB2312" w:eastAsia="仿宋_GB2312" w:cs="仿宋_GB2312"/>
              </w:rPr>
              <w:t xml:space="preserve">月 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</w:rPr>
              <w:t>日</w:t>
            </w:r>
          </w:p>
        </w:tc>
      </w:tr>
      <w:tr w14:paraId="5F2CF0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" w:hRule="atLeast"/>
        </w:trPr>
        <w:tc>
          <w:tcPr>
            <w:tcW w:w="1340" w:type="dxa"/>
            <w:vAlign w:val="center"/>
          </w:tcPr>
          <w:p w14:paraId="5F4B73E7">
            <w:pPr>
              <w:ind w:firstLine="0" w:firstLineChars="0"/>
              <w:rPr>
                <w:rFonts w:hint="eastAsia" w:ascii="仿宋_GB2312" w:hAnsi="仿宋_GB2312" w:eastAsia="仿宋_GB2312" w:cs="仿宋_GB2312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Cs w:val="24"/>
              </w:rPr>
              <w:t>处罚结果</w:t>
            </w:r>
          </w:p>
        </w:tc>
        <w:tc>
          <w:tcPr>
            <w:tcW w:w="6839" w:type="dxa"/>
            <w:vAlign w:val="center"/>
          </w:tcPr>
          <w:p w14:paraId="6CAA5FDF">
            <w:pPr>
              <w:ind w:firstLine="0" w:firstLineChars="0"/>
              <w:rPr>
                <w:rFonts w:hint="eastAsia" w:ascii="仿宋_GB2312" w:hAnsi="仿宋_GB2312" w:eastAsia="仿宋_GB2312" w:cs="仿宋_GB2312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Cs w:val="24"/>
              </w:rPr>
              <w:t>对</w:t>
            </w:r>
            <w:r>
              <w:rPr>
                <w:rFonts w:hint="eastAsia" w:ascii="仿宋_GB2312" w:hAnsi="仿宋_GB2312" w:eastAsia="仿宋_GB2312" w:cs="仿宋_GB2312"/>
                <w:szCs w:val="24"/>
                <w:lang w:val="en-US" w:eastAsia="zh-CN"/>
              </w:rPr>
              <w:t>李</w:t>
            </w:r>
            <w:r>
              <w:rPr>
                <w:rFonts w:hint="eastAsia" w:ascii="仿宋_GB2312" w:hAnsi="仿宋_GB2312" w:eastAsia="仿宋_GB2312" w:cs="仿宋_GB2312"/>
                <w:szCs w:val="24"/>
              </w:rPr>
              <w:t>某某处人民币壹万捌仟伍佰柒拾元（18570.00元）罚款的行政处罚</w:t>
            </w:r>
          </w:p>
        </w:tc>
      </w:tr>
      <w:tr w14:paraId="31857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5" w:hRule="atLeast"/>
        </w:trPr>
        <w:tc>
          <w:tcPr>
            <w:tcW w:w="1340" w:type="dxa"/>
            <w:vAlign w:val="center"/>
          </w:tcPr>
          <w:p w14:paraId="5A25E0DE">
            <w:pPr>
              <w:ind w:firstLine="0" w:firstLineChars="0"/>
              <w:rPr>
                <w:rFonts w:hint="eastAsia" w:ascii="仿宋_GB2312" w:hAnsi="仿宋_GB2312" w:eastAsia="仿宋_GB2312" w:cs="仿宋_GB2312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Cs w:val="24"/>
              </w:rPr>
              <w:t>处罚事由</w:t>
            </w:r>
          </w:p>
        </w:tc>
        <w:tc>
          <w:tcPr>
            <w:tcW w:w="6839" w:type="dxa"/>
            <w:vAlign w:val="center"/>
          </w:tcPr>
          <w:p w14:paraId="3A123906">
            <w:pPr>
              <w:spacing w:after="120"/>
              <w:ind w:firstLine="420" w:firstLineChars="200"/>
              <w:rPr>
                <w:rFonts w:hint="eastAsia" w:ascii="仿宋_GB2312" w:hAnsi="仿宋_GB2312" w:eastAsia="仿宋_GB2312" w:cs="仿宋_GB2312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Cs w:val="24"/>
              </w:rPr>
              <w:t>2023年10月18日05时32分许，许广高速公路叶县段发生一起重型货车冲破中央护栏，与对向行驶的一辆重型半挂牵引车发生碰撞的较大道路交通事故，造成4人死亡、1人受轻微伤，直接经济损失400余万元。</w:t>
            </w:r>
          </w:p>
          <w:p w14:paraId="7A307F02">
            <w:pPr>
              <w:spacing w:after="120"/>
              <w:ind w:firstLine="420" w:firstLineChars="200"/>
              <w:rPr>
                <w:rFonts w:hint="eastAsia" w:ascii="仿宋_GB2312" w:hAnsi="仿宋_GB2312" w:eastAsia="仿宋_GB2312" w:cs="仿宋_GB2312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Cs w:val="24"/>
              </w:rPr>
              <w:t>这起事故经平顶山市人民政府许广高速叶县段“10·18”较大道路交通事故调查组调查，2026年7月8日，平顶山市人民政府批复同意《许广高速叶县段“10·18”较大道路交通事故调查报告（修订版》（平政文〔2026〕26号）。《许广高速叶县段“10·18”较大道路交通事故调查报告（修订版》指出“许广高速叶县段“10·18”较大道路交通事故是一起生产安全责任事故。”“李振华，男，群众，豫华公司法定代表人，公司安全生产第一责任人。未取得《道路运输企业主要负责人和安全生产管理人员安全考核合格证明》，未健全并落实全员安全生产责任制，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Cs w:val="24"/>
              </w:rPr>
              <w:t>未规范设置安全管理机构，组织制定安全生产规章制度、操作规程不完善且部分规章制度未严格实施，未履行好安全生产主要负责人职责，对事故发生负有主要领导责任。建议由平顶山市应急管理局按照《中华人民共和国安全生产法》第九十五条第（二）项之规定进行行政处罚。”</w:t>
            </w:r>
          </w:p>
        </w:tc>
      </w:tr>
      <w:tr w14:paraId="479C2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" w:hRule="atLeast"/>
        </w:trPr>
        <w:tc>
          <w:tcPr>
            <w:tcW w:w="1340" w:type="dxa"/>
            <w:vAlign w:val="center"/>
          </w:tcPr>
          <w:p w14:paraId="677A0B53">
            <w:pPr>
              <w:ind w:firstLine="0" w:firstLineChars="0"/>
              <w:rPr>
                <w:rFonts w:hint="eastAsia" w:ascii="仿宋_GB2312" w:hAnsi="仿宋_GB2312" w:eastAsia="仿宋_GB2312" w:cs="仿宋_GB2312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Cs w:val="24"/>
              </w:rPr>
              <w:t>处罚依据</w:t>
            </w:r>
          </w:p>
        </w:tc>
        <w:tc>
          <w:tcPr>
            <w:tcW w:w="6839" w:type="dxa"/>
            <w:vAlign w:val="center"/>
          </w:tcPr>
          <w:p w14:paraId="50116D55">
            <w:pPr>
              <w:ind w:firstLine="0" w:firstLineChars="0"/>
              <w:rPr>
                <w:rFonts w:hint="eastAsia" w:ascii="仿宋_GB2312" w:hAnsi="仿宋_GB2312" w:eastAsia="仿宋_GB2312" w:cs="仿宋_GB2312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Cs w:val="24"/>
              </w:rPr>
              <w:t>《中华人民共和国安全生产法》第九十五条：生产经营单位的主要负责人未履行本法规定的安全生产管理职责，导致发生生产安全事故的，由应急管理部门依照下列规定处以罚款:（二）发生较大事故的，处上一年年收入百分之六十的罚款。</w:t>
            </w:r>
          </w:p>
        </w:tc>
      </w:tr>
      <w:tr w14:paraId="70471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1340" w:type="dxa"/>
            <w:vAlign w:val="center"/>
          </w:tcPr>
          <w:p w14:paraId="4D32FF46">
            <w:pPr>
              <w:ind w:firstLine="0" w:firstLineChars="0"/>
              <w:rPr>
                <w:rFonts w:hint="eastAsia" w:ascii="仿宋_GB2312" w:hAnsi="仿宋_GB2312" w:eastAsia="仿宋_GB2312" w:cs="仿宋_GB2312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Cs w:val="24"/>
              </w:rPr>
              <w:t>救济渠道</w:t>
            </w:r>
          </w:p>
        </w:tc>
        <w:tc>
          <w:tcPr>
            <w:tcW w:w="6839" w:type="dxa"/>
            <w:vAlign w:val="center"/>
          </w:tcPr>
          <w:p w14:paraId="38780AE7">
            <w:pPr>
              <w:ind w:firstLine="0" w:firstLineChars="0"/>
              <w:rPr>
                <w:rFonts w:hint="eastAsia" w:ascii="仿宋_GB2312" w:hAnsi="仿宋_GB2312" w:eastAsia="仿宋_GB2312" w:cs="仿宋_GB2312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Cs w:val="24"/>
              </w:rPr>
              <w:t>行政复议或行政诉讼</w:t>
            </w:r>
          </w:p>
        </w:tc>
      </w:tr>
      <w:tr w14:paraId="22970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340" w:type="dxa"/>
            <w:vAlign w:val="center"/>
          </w:tcPr>
          <w:p w14:paraId="7357D1C6">
            <w:pPr>
              <w:ind w:firstLine="0" w:firstLineChars="0"/>
              <w:rPr>
                <w:rFonts w:hint="eastAsia" w:ascii="仿宋_GB2312" w:hAnsi="仿宋_GB2312" w:eastAsia="仿宋_GB2312" w:cs="仿宋_GB2312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Cs w:val="24"/>
              </w:rPr>
              <w:t>其他</w:t>
            </w:r>
          </w:p>
        </w:tc>
        <w:tc>
          <w:tcPr>
            <w:tcW w:w="6839" w:type="dxa"/>
            <w:vAlign w:val="center"/>
          </w:tcPr>
          <w:p w14:paraId="0B17940A">
            <w:pPr>
              <w:ind w:firstLine="0" w:firstLineChars="0"/>
              <w:rPr>
                <w:rFonts w:hint="eastAsia" w:ascii="仿宋_GB2312" w:hAnsi="仿宋_GB2312" w:eastAsia="仿宋_GB2312" w:cs="仿宋_GB2312"/>
                <w:szCs w:val="24"/>
              </w:rPr>
            </w:pPr>
          </w:p>
        </w:tc>
      </w:tr>
    </w:tbl>
    <w:p w14:paraId="7323DA47">
      <w:pPr>
        <w:ind w:firstLine="42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0AC"/>
    <w:rsid w:val="000A4A10"/>
    <w:rsid w:val="000C7B97"/>
    <w:rsid w:val="001D3B5A"/>
    <w:rsid w:val="00234CE1"/>
    <w:rsid w:val="002C50AC"/>
    <w:rsid w:val="003A78D8"/>
    <w:rsid w:val="004E2C4B"/>
    <w:rsid w:val="00691060"/>
    <w:rsid w:val="007C7320"/>
    <w:rsid w:val="008677E0"/>
    <w:rsid w:val="00912BAE"/>
    <w:rsid w:val="009B1B23"/>
    <w:rsid w:val="00A5235C"/>
    <w:rsid w:val="00A5723E"/>
    <w:rsid w:val="00BC3C09"/>
    <w:rsid w:val="00C27B9C"/>
    <w:rsid w:val="00C97070"/>
    <w:rsid w:val="00CC1416"/>
    <w:rsid w:val="00DD55D1"/>
    <w:rsid w:val="00E56FB5"/>
    <w:rsid w:val="00EA5F83"/>
    <w:rsid w:val="00FA384E"/>
    <w:rsid w:val="00FC6547"/>
    <w:rsid w:val="121D64E5"/>
    <w:rsid w:val="14FA47C8"/>
    <w:rsid w:val="246102B6"/>
    <w:rsid w:val="2C6142E3"/>
    <w:rsid w:val="63AE011A"/>
    <w:rsid w:val="6BE47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Times New Roman" w:hAnsi="Times New Roman" w:eastAsia="宋体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3"/>
    <w:link w:val="27"/>
    <w:qFormat/>
    <w:uiPriority w:val="9"/>
    <w:pPr>
      <w:keepNext/>
      <w:keepLines/>
      <w:outlineLvl w:val="0"/>
    </w:pPr>
    <w:rPr>
      <w:b/>
      <w:bCs/>
      <w:kern w:val="44"/>
      <w:sz w:val="30"/>
      <w:szCs w:val="44"/>
    </w:rPr>
  </w:style>
  <w:style w:type="paragraph" w:styleId="4">
    <w:name w:val="heading 2"/>
    <w:basedOn w:val="1"/>
    <w:next w:val="1"/>
    <w:link w:val="28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5">
    <w:name w:val="heading 3"/>
    <w:basedOn w:val="1"/>
    <w:next w:val="1"/>
    <w:link w:val="26"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3">
    <w:name w:val="Default Paragraph Font"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正文调查报告"/>
    <w:basedOn w:val="1"/>
    <w:link w:val="23"/>
    <w:autoRedefine/>
    <w:qFormat/>
    <w:uiPriority w:val="0"/>
    <w:pPr>
      <w:spacing w:line="560" w:lineRule="exact"/>
      <w:ind w:firstLine="640" w:firstLineChars="0"/>
    </w:pPr>
    <w:rPr>
      <w:rFonts w:ascii="仿宋_GB2312" w:hAnsi="Calibri" w:eastAsia="仿宋_GB2312" w:cs="Times New Roman"/>
      <w:bCs/>
      <w:color w:val="000000"/>
      <w:sz w:val="32"/>
      <w:szCs w:val="32"/>
    </w:rPr>
  </w:style>
  <w:style w:type="paragraph" w:styleId="6">
    <w:name w:val="Body Text"/>
    <w:basedOn w:val="1"/>
    <w:link w:val="31"/>
    <w:semiHidden/>
    <w:unhideWhenUsed/>
    <w:qFormat/>
    <w:uiPriority w:val="99"/>
    <w:pPr>
      <w:spacing w:after="120"/>
    </w:pPr>
  </w:style>
  <w:style w:type="paragraph" w:styleId="7">
    <w:name w:val="toc 3"/>
    <w:basedOn w:val="1"/>
    <w:next w:val="1"/>
    <w:unhideWhenUsed/>
    <w:qFormat/>
    <w:uiPriority w:val="39"/>
    <w:pPr>
      <w:spacing w:line="240" w:lineRule="auto"/>
      <w:ind w:left="840" w:leftChars="400" w:firstLine="0" w:firstLineChars="0"/>
    </w:pPr>
    <w:rPr>
      <w:rFonts w:asciiTheme="minorHAnsi" w:hAnsiTheme="minorHAnsi"/>
      <w:sz w:val="24"/>
    </w:rPr>
  </w:style>
  <w:style w:type="paragraph" w:styleId="8">
    <w:name w:val="toc 1"/>
    <w:basedOn w:val="1"/>
    <w:next w:val="1"/>
    <w:unhideWhenUsed/>
    <w:qFormat/>
    <w:uiPriority w:val="39"/>
    <w:pPr>
      <w:spacing w:line="240" w:lineRule="auto"/>
      <w:ind w:firstLine="0" w:firstLineChars="0"/>
    </w:pPr>
    <w:rPr>
      <w:rFonts w:eastAsia="黑体" w:asciiTheme="minorHAnsi" w:hAnsiTheme="minorHAnsi"/>
      <w:sz w:val="24"/>
    </w:rPr>
  </w:style>
  <w:style w:type="paragraph" w:styleId="9">
    <w:name w:val="footnote text"/>
    <w:basedOn w:val="1"/>
    <w:link w:val="16"/>
    <w:semiHidden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10">
    <w:name w:val="toc 2"/>
    <w:basedOn w:val="1"/>
    <w:next w:val="1"/>
    <w:autoRedefine/>
    <w:unhideWhenUsed/>
    <w:qFormat/>
    <w:uiPriority w:val="39"/>
    <w:pPr>
      <w:spacing w:line="240" w:lineRule="auto"/>
      <w:ind w:left="420" w:leftChars="200" w:firstLine="0" w:firstLineChars="0"/>
    </w:pPr>
    <w:rPr>
      <w:rFonts w:asciiTheme="minorHAnsi" w:hAnsiTheme="minorHAnsi"/>
      <w:sz w:val="24"/>
    </w:rPr>
  </w:style>
  <w:style w:type="paragraph" w:styleId="11">
    <w:name w:val="Title"/>
    <w:basedOn w:val="2"/>
    <w:next w:val="3"/>
    <w:link w:val="34"/>
    <w:qFormat/>
    <w:uiPriority w:val="10"/>
    <w:pPr>
      <w:spacing w:line="560" w:lineRule="exact"/>
      <w:jc w:val="center"/>
    </w:pPr>
    <w:rPr>
      <w:rFonts w:ascii="方正小标宋简体" w:hAnsi="方正小标宋简体" w:eastAsia="方正小标宋简体" w:cstheme="majorBidi"/>
      <w:b w:val="0"/>
      <w:bCs w:val="0"/>
      <w:sz w:val="44"/>
      <w:szCs w:val="32"/>
    </w:rPr>
  </w:style>
  <w:style w:type="paragraph" w:customStyle="1" w:styleId="14">
    <w:name w:val="脚注调查报告"/>
    <w:basedOn w:val="9"/>
    <w:next w:val="3"/>
    <w:link w:val="15"/>
    <w:qFormat/>
    <w:uiPriority w:val="0"/>
    <w:pPr>
      <w:spacing w:line="240" w:lineRule="auto"/>
      <w:ind w:firstLine="0" w:firstLineChars="0"/>
    </w:pPr>
    <w:rPr>
      <w:rFonts w:ascii="宋体" w:hAnsi="宋体" w:eastAsiaTheme="minorEastAsia"/>
      <w:szCs w:val="22"/>
    </w:rPr>
  </w:style>
  <w:style w:type="character" w:customStyle="1" w:styleId="15">
    <w:name w:val="脚注调查报告 字符"/>
    <w:basedOn w:val="16"/>
    <w:link w:val="14"/>
    <w:uiPriority w:val="0"/>
    <w:rPr>
      <w:rFonts w:ascii="宋体" w:hAnsi="宋体" w:eastAsia="宋体"/>
      <w:sz w:val="18"/>
      <w:szCs w:val="18"/>
    </w:rPr>
  </w:style>
  <w:style w:type="character" w:customStyle="1" w:styleId="16">
    <w:name w:val="脚注文本 字符"/>
    <w:basedOn w:val="13"/>
    <w:link w:val="9"/>
    <w:semiHidden/>
    <w:uiPriority w:val="99"/>
    <w:rPr>
      <w:rFonts w:ascii="Times New Roman" w:hAnsi="Times New Roman" w:eastAsia="宋体"/>
      <w:sz w:val="18"/>
      <w:szCs w:val="18"/>
    </w:rPr>
  </w:style>
  <w:style w:type="paragraph" w:customStyle="1" w:styleId="17">
    <w:name w:val="二标调查报告"/>
    <w:basedOn w:val="4"/>
    <w:next w:val="3"/>
    <w:link w:val="18"/>
    <w:autoRedefine/>
    <w:qFormat/>
    <w:uiPriority w:val="0"/>
    <w:pPr>
      <w:spacing w:before="0" w:after="0" w:line="560" w:lineRule="exact"/>
      <w:ind w:firstLine="643"/>
      <w:contextualSpacing/>
      <w:outlineLvl w:val="2"/>
    </w:pPr>
    <w:rPr>
      <w:rFonts w:ascii="仿宋" w:hAnsi="仿宋" w:eastAsia="楷体_GB2312" w:cs="仿宋"/>
      <w:bCs w:val="0"/>
    </w:rPr>
  </w:style>
  <w:style w:type="character" w:customStyle="1" w:styleId="18">
    <w:name w:val="二标调查报告 字符"/>
    <w:basedOn w:val="13"/>
    <w:link w:val="17"/>
    <w:qFormat/>
    <w:uiPriority w:val="0"/>
    <w:rPr>
      <w:rFonts w:ascii="仿宋" w:hAnsi="仿宋" w:eastAsia="楷体_GB2312" w:cs="仿宋"/>
      <w:b/>
      <w:sz w:val="32"/>
      <w:szCs w:val="32"/>
    </w:rPr>
  </w:style>
  <w:style w:type="paragraph" w:customStyle="1" w:styleId="19">
    <w:name w:val="一标事故调查报告"/>
    <w:basedOn w:val="2"/>
    <w:next w:val="3"/>
    <w:link w:val="20"/>
    <w:qFormat/>
    <w:uiPriority w:val="0"/>
    <w:pPr>
      <w:spacing w:line="560" w:lineRule="exact"/>
    </w:pPr>
    <w:rPr>
      <w:rFonts w:ascii="仿宋" w:hAnsi="仿宋" w:eastAsia="黑体" w:cs="仿宋"/>
      <w:sz w:val="32"/>
      <w:szCs w:val="32"/>
    </w:rPr>
  </w:style>
  <w:style w:type="character" w:customStyle="1" w:styleId="20">
    <w:name w:val="一标事故调查报告 字符"/>
    <w:basedOn w:val="13"/>
    <w:link w:val="19"/>
    <w:qFormat/>
    <w:uiPriority w:val="0"/>
    <w:rPr>
      <w:rFonts w:ascii="仿宋" w:hAnsi="仿宋" w:eastAsia="黑体" w:cs="仿宋"/>
      <w:b/>
      <w:bCs/>
      <w:kern w:val="44"/>
      <w:sz w:val="32"/>
      <w:szCs w:val="32"/>
    </w:rPr>
  </w:style>
  <w:style w:type="paragraph" w:customStyle="1" w:styleId="21">
    <w:name w:val="图标调查报告"/>
    <w:basedOn w:val="1"/>
    <w:next w:val="1"/>
    <w:link w:val="22"/>
    <w:qFormat/>
    <w:uiPriority w:val="0"/>
    <w:pPr>
      <w:spacing w:line="580" w:lineRule="exact"/>
      <w:ind w:firstLine="640"/>
    </w:pPr>
    <w:rPr>
      <w:rFonts w:ascii="黑体" w:hAnsi="黑体" w:cs="黑体" w:eastAsiaTheme="minorEastAsia"/>
      <w:sz w:val="28"/>
      <w:szCs w:val="32"/>
    </w:rPr>
  </w:style>
  <w:style w:type="character" w:customStyle="1" w:styleId="22">
    <w:name w:val="图标调查报告 字符"/>
    <w:basedOn w:val="13"/>
    <w:link w:val="21"/>
    <w:uiPriority w:val="0"/>
    <w:rPr>
      <w:rFonts w:ascii="黑体" w:hAnsi="黑体" w:cs="黑体"/>
      <w:sz w:val="28"/>
      <w:szCs w:val="32"/>
    </w:rPr>
  </w:style>
  <w:style w:type="character" w:customStyle="1" w:styleId="23">
    <w:name w:val="正文调查报告 字符"/>
    <w:basedOn w:val="13"/>
    <w:link w:val="3"/>
    <w:qFormat/>
    <w:uiPriority w:val="0"/>
    <w:rPr>
      <w:rFonts w:ascii="仿宋_GB2312" w:hAnsi="Calibri" w:eastAsia="仿宋_GB2312" w:cs="Times New Roman"/>
      <w:bCs/>
      <w:color w:val="000000"/>
      <w:sz w:val="32"/>
      <w:szCs w:val="32"/>
    </w:rPr>
  </w:style>
  <w:style w:type="paragraph" w:customStyle="1" w:styleId="24">
    <w:name w:val="三标调查报告"/>
    <w:basedOn w:val="5"/>
    <w:next w:val="3"/>
    <w:link w:val="25"/>
    <w:qFormat/>
    <w:uiPriority w:val="0"/>
    <w:pPr>
      <w:tabs>
        <w:tab w:val="center" w:pos="4153"/>
      </w:tabs>
      <w:spacing w:before="0" w:after="0" w:line="540" w:lineRule="exact"/>
      <w:contextualSpacing/>
    </w:pPr>
    <w:rPr>
      <w:rFonts w:ascii="仿宋" w:hAnsi="仿宋" w:eastAsia="仿宋_GB2312" w:cs="仿宋"/>
      <w:bCs w:val="0"/>
    </w:rPr>
  </w:style>
  <w:style w:type="character" w:customStyle="1" w:styleId="25">
    <w:name w:val="三标调查报告 字符"/>
    <w:basedOn w:val="26"/>
    <w:link w:val="24"/>
    <w:qFormat/>
    <w:uiPriority w:val="0"/>
    <w:rPr>
      <w:rFonts w:ascii="仿宋" w:hAnsi="仿宋" w:eastAsia="仿宋_GB2312" w:cs="仿宋"/>
      <w:bCs w:val="0"/>
      <w:sz w:val="32"/>
      <w:szCs w:val="32"/>
    </w:rPr>
  </w:style>
  <w:style w:type="character" w:customStyle="1" w:styleId="26">
    <w:name w:val="标题 3 字符"/>
    <w:basedOn w:val="13"/>
    <w:link w:val="5"/>
    <w:semiHidden/>
    <w:qFormat/>
    <w:uiPriority w:val="9"/>
    <w:rPr>
      <w:rFonts w:ascii="Times New Roman" w:hAnsi="Times New Roman" w:eastAsia="宋体"/>
      <w:b/>
      <w:bCs/>
      <w:sz w:val="32"/>
      <w:szCs w:val="32"/>
    </w:rPr>
  </w:style>
  <w:style w:type="character" w:customStyle="1" w:styleId="27">
    <w:name w:val="标题 1 字符"/>
    <w:basedOn w:val="13"/>
    <w:link w:val="2"/>
    <w:qFormat/>
    <w:uiPriority w:val="9"/>
    <w:rPr>
      <w:rFonts w:ascii="Times New Roman" w:hAnsi="Times New Roman" w:eastAsia="宋体"/>
      <w:b/>
      <w:bCs/>
      <w:kern w:val="44"/>
      <w:sz w:val="30"/>
      <w:szCs w:val="44"/>
    </w:rPr>
  </w:style>
  <w:style w:type="character" w:customStyle="1" w:styleId="28">
    <w:name w:val="标题 2 字符"/>
    <w:basedOn w:val="13"/>
    <w:link w:val="4"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paragraph" w:customStyle="1" w:styleId="29">
    <w:name w:val="图表编号调查报告"/>
    <w:basedOn w:val="6"/>
    <w:link w:val="30"/>
    <w:qFormat/>
    <w:uiPriority w:val="0"/>
    <w:pPr>
      <w:spacing w:after="0"/>
      <w:ind w:firstLine="1600" w:firstLineChars="500"/>
    </w:pPr>
    <w:rPr>
      <w:rFonts w:ascii="仿宋" w:hAnsi="仿宋" w:cs="仿宋" w:eastAsiaTheme="minorEastAsia"/>
      <w:bCs/>
      <w:sz w:val="28"/>
      <w:szCs w:val="32"/>
    </w:rPr>
  </w:style>
  <w:style w:type="character" w:customStyle="1" w:styleId="30">
    <w:name w:val="图表编号调查报告 字符"/>
    <w:basedOn w:val="31"/>
    <w:link w:val="29"/>
    <w:uiPriority w:val="0"/>
    <w:rPr>
      <w:rFonts w:ascii="仿宋" w:hAnsi="仿宋" w:eastAsia="宋体" w:cs="仿宋"/>
      <w:bCs/>
      <w:sz w:val="28"/>
      <w:szCs w:val="32"/>
    </w:rPr>
  </w:style>
  <w:style w:type="character" w:customStyle="1" w:styleId="31">
    <w:name w:val="正文文本 字符"/>
    <w:basedOn w:val="13"/>
    <w:link w:val="6"/>
    <w:semiHidden/>
    <w:uiPriority w:val="99"/>
    <w:rPr>
      <w:rFonts w:ascii="Times New Roman" w:hAnsi="Times New Roman" w:eastAsia="宋体"/>
    </w:rPr>
  </w:style>
  <w:style w:type="paragraph" w:customStyle="1" w:styleId="32">
    <w:name w:val="一标调查报告"/>
    <w:basedOn w:val="2"/>
    <w:next w:val="3"/>
    <w:link w:val="33"/>
    <w:autoRedefine/>
    <w:qFormat/>
    <w:uiPriority w:val="0"/>
    <w:rPr>
      <w:rFonts w:eastAsia="黑体"/>
      <w:b w:val="0"/>
    </w:rPr>
  </w:style>
  <w:style w:type="character" w:customStyle="1" w:styleId="33">
    <w:name w:val="一标调查报告 字符"/>
    <w:basedOn w:val="27"/>
    <w:link w:val="32"/>
    <w:qFormat/>
    <w:uiPriority w:val="0"/>
    <w:rPr>
      <w:rFonts w:ascii="Times New Roman" w:hAnsi="Times New Roman" w:eastAsia="黑体"/>
      <w:b w:val="0"/>
      <w:kern w:val="44"/>
      <w:sz w:val="30"/>
      <w:szCs w:val="44"/>
    </w:rPr>
  </w:style>
  <w:style w:type="character" w:customStyle="1" w:styleId="34">
    <w:name w:val="标题 字符"/>
    <w:basedOn w:val="13"/>
    <w:link w:val="11"/>
    <w:qFormat/>
    <w:uiPriority w:val="10"/>
    <w:rPr>
      <w:rFonts w:ascii="方正小标宋简体" w:hAnsi="方正小标宋简体" w:eastAsia="方正小标宋简体" w:cstheme="majorBidi"/>
      <w:kern w:val="44"/>
      <w:sz w:val="44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854</Words>
  <Characters>906</Characters>
  <Lines>25</Lines>
  <Paragraphs>19</Paragraphs>
  <TotalTime>0</TotalTime>
  <ScaleCrop>false</ScaleCrop>
  <LinksUpToDate>false</LinksUpToDate>
  <CharactersWithSpaces>913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2025-11-11T02:21:00Z</dcterms:created>
  <dc:creator>Yanli Jiang</dc:creator>
  <cp:lastModifiedBy>Jiang Yanli</cp:lastModifiedBy>
  <dcterms:modified xsi:type="dcterms:W3CDTF">2026-09-09T09:43:48Z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eyJoZGlkIjoiZTNiMmJjMGUyMDNhMGI0MjllZTc4OTE3ODRjOTBjMWQiLCJ1c2VySWQiOiIxODU4NTk2MTE4In0=</vt:lpwstr>
  </property>
  <property fmtid="{D5CDD505-2E9C-101B-9397-08002B2CF9AE}" pid="3" name="KSOProductBuildVer">
    <vt:lpwstr>2052-12.1.0.28505</vt:lpwstr>
  </property>
  <property fmtid="{D5CDD505-2E9C-101B-9397-08002B2CF9AE}" pid="4" name="ICV">
    <vt:lpwstr>78F99F1F7CE9445693871A066EDB8AFE_12</vt:lpwstr>
  </property>
</Properties>
</file>